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1C" w:rsidRPr="00D366EB" w:rsidRDefault="00051B1C" w:rsidP="00051B1C">
      <w:pPr>
        <w:spacing w:after="0" w:line="240" w:lineRule="auto"/>
        <w:rPr>
          <w:rFonts w:ascii="Book Antiqua" w:hAnsi="Book Antiqua"/>
        </w:rPr>
      </w:pPr>
      <w:r w:rsidRPr="00D366EB">
        <w:rPr>
          <w:rFonts w:ascii="Book Antiqua" w:hAnsi="Book Antiqua"/>
        </w:rPr>
        <w:t xml:space="preserve">Język polski – klasa I </w:t>
      </w:r>
      <w:proofErr w:type="spellStart"/>
      <w:r w:rsidRPr="00D366EB">
        <w:rPr>
          <w:rFonts w:ascii="Book Antiqua" w:hAnsi="Book Antiqua"/>
        </w:rPr>
        <w:t>T</w:t>
      </w:r>
      <w:r>
        <w:rPr>
          <w:rFonts w:ascii="Book Antiqua" w:hAnsi="Book Antiqua"/>
        </w:rPr>
        <w:t>ŻiUG</w:t>
      </w:r>
      <w:proofErr w:type="spellEnd"/>
      <w:r>
        <w:rPr>
          <w:rFonts w:ascii="Book Antiqua" w:hAnsi="Book Antiqua"/>
        </w:rPr>
        <w:t>(5)</w:t>
      </w:r>
    </w:p>
    <w:p w:rsidR="00051B1C" w:rsidRPr="00D366EB" w:rsidRDefault="00051B1C" w:rsidP="00051B1C">
      <w:pPr>
        <w:spacing w:after="0" w:line="240" w:lineRule="auto"/>
        <w:rPr>
          <w:rFonts w:ascii="Book Antiqua" w:hAnsi="Book Antiqua"/>
        </w:rPr>
      </w:pPr>
      <w:r w:rsidRPr="00D366EB">
        <w:rPr>
          <w:rFonts w:ascii="Book Antiqua" w:hAnsi="Book Antiqua"/>
        </w:rPr>
        <w:t xml:space="preserve">Temat do lekcji z </w:t>
      </w:r>
      <w:r>
        <w:rPr>
          <w:rFonts w:ascii="Book Antiqua" w:hAnsi="Book Antiqua"/>
        </w:rPr>
        <w:t>26</w:t>
      </w:r>
      <w:r w:rsidRPr="00D366EB">
        <w:rPr>
          <w:rFonts w:ascii="Book Antiqua" w:hAnsi="Book Antiqua"/>
        </w:rPr>
        <w:t>.03.2020r.</w:t>
      </w:r>
    </w:p>
    <w:p w:rsidR="00051B1C" w:rsidRDefault="00051B1C" w:rsidP="00051B1C">
      <w:pPr>
        <w:spacing w:after="0" w:line="240" w:lineRule="auto"/>
        <w:rPr>
          <w:rFonts w:ascii="Times New Roman" w:eastAsia="Times New Roman" w:hAnsi="Times New Roman" w:cs="Times New Roman"/>
          <w:b/>
          <w:sz w:val="24"/>
          <w:szCs w:val="24"/>
          <w:u w:val="single"/>
          <w:lang w:eastAsia="pl-PL"/>
        </w:rPr>
      </w:pPr>
      <w:r>
        <w:rPr>
          <w:rFonts w:ascii="Book Antiqua" w:hAnsi="Book Antiqua"/>
          <w:b/>
          <w:sz w:val="24"/>
          <w:szCs w:val="24"/>
        </w:rPr>
        <w:t xml:space="preserve">Temat: </w:t>
      </w:r>
      <w:r w:rsidRPr="005E59D2">
        <w:rPr>
          <w:rFonts w:ascii="Times New Roman" w:eastAsia="Times New Roman" w:hAnsi="Times New Roman" w:cs="Times New Roman"/>
          <w:b/>
          <w:sz w:val="24"/>
          <w:szCs w:val="24"/>
          <w:u w:val="single"/>
          <w:lang w:eastAsia="pl-PL"/>
        </w:rPr>
        <w:t xml:space="preserve">„Kazania sejmowe” P. Skargi – prawda i legenda o obowiązkach obywateli </w:t>
      </w:r>
      <w:r>
        <w:rPr>
          <w:rFonts w:ascii="Times New Roman" w:eastAsia="Times New Roman" w:hAnsi="Times New Roman" w:cs="Times New Roman"/>
          <w:b/>
          <w:sz w:val="24"/>
          <w:szCs w:val="24"/>
          <w:u w:val="single"/>
          <w:lang w:eastAsia="pl-PL"/>
        </w:rPr>
        <w:t xml:space="preserve"> </w:t>
      </w:r>
    </w:p>
    <w:p w:rsidR="00051B1C" w:rsidRPr="005E59D2" w:rsidRDefault="00051B1C" w:rsidP="00051B1C">
      <w:pPr>
        <w:spacing w:after="0" w:line="240" w:lineRule="auto"/>
        <w:ind w:firstLine="708"/>
        <w:rPr>
          <w:rFonts w:ascii="Times New Roman" w:eastAsia="Times New Roman" w:hAnsi="Times New Roman" w:cs="Times New Roman"/>
          <w:b/>
          <w:sz w:val="24"/>
          <w:szCs w:val="24"/>
          <w:u w:val="single"/>
          <w:lang w:eastAsia="pl-PL"/>
        </w:rPr>
      </w:pPr>
      <w:r w:rsidRPr="005E59D2">
        <w:rPr>
          <w:rFonts w:ascii="Times New Roman" w:eastAsia="Times New Roman" w:hAnsi="Times New Roman" w:cs="Times New Roman"/>
          <w:b/>
          <w:sz w:val="24"/>
          <w:szCs w:val="24"/>
          <w:u w:val="single"/>
          <w:lang w:eastAsia="pl-PL"/>
        </w:rPr>
        <w:t>wobec ojczyzny</w:t>
      </w:r>
    </w:p>
    <w:p w:rsidR="00051B1C" w:rsidRPr="005E59D2" w:rsidRDefault="00051B1C" w:rsidP="00051B1C">
      <w:pPr>
        <w:numPr>
          <w:ilvl w:val="0"/>
          <w:numId w:val="1"/>
        </w:numPr>
        <w:spacing w:after="0" w:line="240" w:lineRule="auto"/>
        <w:contextualSpacing/>
        <w:rPr>
          <w:rFonts w:ascii="Times New Roman" w:eastAsia="Arial Unicode MS" w:hAnsi="Times New Roman" w:cs="Times New Roman"/>
          <w:sz w:val="24"/>
          <w:szCs w:val="24"/>
          <w:lang w:eastAsia="pl-PL"/>
        </w:rPr>
      </w:pPr>
      <w:r w:rsidRPr="005E59D2">
        <w:rPr>
          <w:rFonts w:ascii="Times New Roman" w:eastAsia="Arial Unicode MS" w:hAnsi="Times New Roman" w:cs="Times New Roman"/>
          <w:sz w:val="24"/>
          <w:szCs w:val="24"/>
          <w:lang w:eastAsia="pl-PL"/>
        </w:rPr>
        <w:t>Przeczytaj fragmenty „Kazań sejmowych” – podręcznik str.51-52</w:t>
      </w:r>
    </w:p>
    <w:p w:rsidR="00051B1C" w:rsidRPr="005E59D2" w:rsidRDefault="00051B1C" w:rsidP="00051B1C">
      <w:pPr>
        <w:numPr>
          <w:ilvl w:val="0"/>
          <w:numId w:val="1"/>
        </w:numPr>
        <w:spacing w:after="0" w:line="240" w:lineRule="auto"/>
        <w:contextualSpacing/>
        <w:rPr>
          <w:rFonts w:ascii="Times New Roman" w:eastAsia="Arial Unicode MS" w:hAnsi="Times New Roman" w:cs="Times New Roman"/>
          <w:sz w:val="24"/>
          <w:szCs w:val="24"/>
          <w:lang w:eastAsia="pl-PL"/>
        </w:rPr>
      </w:pPr>
      <w:r w:rsidRPr="005E59D2">
        <w:rPr>
          <w:rFonts w:ascii="Times New Roman" w:eastAsia="Arial Unicode MS" w:hAnsi="Times New Roman" w:cs="Times New Roman"/>
          <w:sz w:val="24"/>
          <w:szCs w:val="24"/>
          <w:lang w:eastAsia="pl-PL"/>
        </w:rPr>
        <w:t>Zapisz w zeszycie krótką notatkę:</w:t>
      </w:r>
    </w:p>
    <w:p w:rsidR="00051B1C" w:rsidRPr="005E59D2" w:rsidRDefault="00051B1C" w:rsidP="00051B1C">
      <w:pPr>
        <w:spacing w:after="0" w:line="240" w:lineRule="auto"/>
        <w:ind w:left="720"/>
        <w:contextualSpacing/>
        <w:rPr>
          <w:rFonts w:ascii="Times New Roman" w:eastAsia="Arial Unicode MS" w:hAnsi="Times New Roman" w:cs="Times New Roman"/>
          <w:sz w:val="24"/>
          <w:szCs w:val="24"/>
          <w:lang w:eastAsia="pl-PL"/>
        </w:rPr>
      </w:pPr>
      <w:r w:rsidRPr="005E59D2">
        <w:rPr>
          <w:rFonts w:ascii="Times New Roman" w:eastAsia="Arial Unicode MS" w:hAnsi="Times New Roman" w:cs="Times New Roman"/>
          <w:sz w:val="24"/>
          <w:szCs w:val="24"/>
          <w:lang w:eastAsia="pl-PL"/>
        </w:rPr>
        <w:t>Piotr Skarga: kaznodzieja i pisarz polityczny czasów renesansu, związany z dworem Zygmunta III Wazy.</w:t>
      </w:r>
    </w:p>
    <w:p w:rsidR="00051B1C" w:rsidRPr="005E59D2" w:rsidRDefault="00051B1C" w:rsidP="00051B1C">
      <w:pPr>
        <w:spacing w:after="0" w:line="240" w:lineRule="auto"/>
        <w:ind w:left="720"/>
        <w:contextualSpacing/>
        <w:rPr>
          <w:rFonts w:ascii="Times New Roman" w:eastAsia="Arial Unicode MS" w:hAnsi="Times New Roman" w:cs="Times New Roman"/>
          <w:sz w:val="24"/>
          <w:szCs w:val="24"/>
          <w:lang w:eastAsia="pl-PL"/>
        </w:rPr>
      </w:pPr>
      <w:r w:rsidRPr="005E59D2">
        <w:rPr>
          <w:rFonts w:ascii="Times New Roman" w:eastAsia="Arial Unicode MS" w:hAnsi="Times New Roman" w:cs="Times New Roman"/>
          <w:sz w:val="24"/>
          <w:szCs w:val="24"/>
          <w:lang w:eastAsia="pl-PL"/>
        </w:rPr>
        <w:t xml:space="preserve">„Kazanie sejmowe” to traktat polityczny w formie ośmiu kazań powstałych po sejmie w 1597 roku. Kazanie  „O miłości ku ojczyźnie” skierowane jest do szlachty. Ukazuje Polskę jako żywy organizm, który ulega różnym chorobom. Skarga wymienia  sześć „chorób Rzeczypospolitej”, m.in. brak miłości ojczyzny, niezgodę wewnętrzną, osłabienie władzy królewskiej, złe prawa i brak praworządności oraz upadek obyczajów moralnych.  Rzeczpospolita porównana została do dobrej i troskliwej matki, a obywatele do niewdzięcznych i złych dzieci. </w:t>
      </w:r>
    </w:p>
    <w:p w:rsidR="00051B1C" w:rsidRPr="005E59D2" w:rsidRDefault="00051B1C" w:rsidP="00051B1C">
      <w:pPr>
        <w:numPr>
          <w:ilvl w:val="0"/>
          <w:numId w:val="1"/>
        </w:numPr>
        <w:spacing w:after="0" w:line="240" w:lineRule="auto"/>
        <w:contextualSpacing/>
        <w:rPr>
          <w:rFonts w:ascii="Times New Roman" w:eastAsia="Arial Unicode MS" w:hAnsi="Times New Roman" w:cs="Times New Roman"/>
          <w:sz w:val="24"/>
          <w:szCs w:val="24"/>
          <w:lang w:eastAsia="pl-PL"/>
        </w:rPr>
      </w:pPr>
      <w:r w:rsidRPr="005E59D2">
        <w:rPr>
          <w:rFonts w:ascii="Times New Roman" w:eastAsia="Arial Unicode MS" w:hAnsi="Times New Roman" w:cs="Times New Roman"/>
          <w:sz w:val="24"/>
          <w:szCs w:val="24"/>
          <w:lang w:eastAsia="pl-PL"/>
        </w:rPr>
        <w:t>Pisemnie wykonaj zad. 4 str. 52</w:t>
      </w:r>
    </w:p>
    <w:p w:rsidR="00051B1C" w:rsidRPr="005E59D2" w:rsidRDefault="00051B1C" w:rsidP="00051B1C">
      <w:pPr>
        <w:spacing w:after="0" w:line="240" w:lineRule="auto"/>
        <w:ind w:left="720"/>
        <w:contextualSpacing/>
        <w:rPr>
          <w:rFonts w:ascii="Times New Roman" w:eastAsia="Arial Unicode MS" w:hAnsi="Times New Roman" w:cs="Times New Roman"/>
          <w:sz w:val="24"/>
          <w:szCs w:val="24"/>
          <w:u w:val="single"/>
          <w:lang w:eastAsia="pl-PL"/>
        </w:rPr>
      </w:pPr>
    </w:p>
    <w:p w:rsidR="00051B1C" w:rsidRDefault="00051B1C" w:rsidP="00051B1C"/>
    <w:p w:rsidR="00051B1C" w:rsidRPr="00D366EB" w:rsidRDefault="00051B1C" w:rsidP="00051B1C">
      <w:pPr>
        <w:spacing w:after="0" w:line="240" w:lineRule="auto"/>
        <w:rPr>
          <w:rFonts w:ascii="Book Antiqua" w:hAnsi="Book Antiqua"/>
        </w:rPr>
      </w:pPr>
      <w:r w:rsidRPr="00D366EB">
        <w:rPr>
          <w:rFonts w:ascii="Book Antiqua" w:hAnsi="Book Antiqua"/>
        </w:rPr>
        <w:t xml:space="preserve">Język polski – klasa I </w:t>
      </w:r>
      <w:proofErr w:type="spellStart"/>
      <w:r w:rsidRPr="00D366EB">
        <w:rPr>
          <w:rFonts w:ascii="Book Antiqua" w:hAnsi="Book Antiqua"/>
        </w:rPr>
        <w:t>T</w:t>
      </w:r>
      <w:r>
        <w:rPr>
          <w:rFonts w:ascii="Book Antiqua" w:hAnsi="Book Antiqua"/>
        </w:rPr>
        <w:t>ŻiUG</w:t>
      </w:r>
      <w:proofErr w:type="spellEnd"/>
      <w:r>
        <w:rPr>
          <w:rFonts w:ascii="Book Antiqua" w:hAnsi="Book Antiqua"/>
        </w:rPr>
        <w:t>(5)</w:t>
      </w:r>
    </w:p>
    <w:p w:rsidR="00051B1C" w:rsidRPr="00D366EB" w:rsidRDefault="00051B1C" w:rsidP="00051B1C">
      <w:pPr>
        <w:spacing w:after="0" w:line="240" w:lineRule="auto"/>
        <w:rPr>
          <w:rFonts w:ascii="Book Antiqua" w:hAnsi="Book Antiqua"/>
        </w:rPr>
      </w:pPr>
      <w:r w:rsidRPr="00D366EB">
        <w:rPr>
          <w:rFonts w:ascii="Book Antiqua" w:hAnsi="Book Antiqua"/>
        </w:rPr>
        <w:t xml:space="preserve">Temat do lekcji z </w:t>
      </w:r>
      <w:r>
        <w:rPr>
          <w:rFonts w:ascii="Book Antiqua" w:hAnsi="Book Antiqua"/>
        </w:rPr>
        <w:t>27</w:t>
      </w:r>
      <w:r w:rsidRPr="00D366EB">
        <w:rPr>
          <w:rFonts w:ascii="Book Antiqua" w:hAnsi="Book Antiqua"/>
        </w:rPr>
        <w:t>.03.2020r.</w:t>
      </w:r>
    </w:p>
    <w:p w:rsidR="00051B1C" w:rsidRPr="005E59D2" w:rsidRDefault="00051B1C" w:rsidP="00051B1C">
      <w:pPr>
        <w:spacing w:after="0" w:line="240" w:lineRule="auto"/>
        <w:rPr>
          <w:rFonts w:ascii="Times New Roman" w:eastAsia="Times New Roman" w:hAnsi="Times New Roman" w:cs="Times New Roman"/>
          <w:b/>
          <w:sz w:val="24"/>
          <w:szCs w:val="24"/>
          <w:u w:val="single"/>
          <w:lang w:eastAsia="pl-PL"/>
        </w:rPr>
      </w:pPr>
      <w:r>
        <w:rPr>
          <w:rFonts w:ascii="Book Antiqua" w:hAnsi="Book Antiqua"/>
          <w:b/>
          <w:sz w:val="24"/>
          <w:szCs w:val="24"/>
        </w:rPr>
        <w:t xml:space="preserve">Temat: </w:t>
      </w:r>
      <w:r w:rsidRPr="005E59D2">
        <w:rPr>
          <w:rFonts w:ascii="Times New Roman" w:eastAsia="Times New Roman" w:hAnsi="Times New Roman" w:cs="Times New Roman"/>
          <w:b/>
          <w:sz w:val="24"/>
          <w:szCs w:val="24"/>
          <w:u w:val="single"/>
          <w:lang w:eastAsia="pl-PL"/>
        </w:rPr>
        <w:t>W poszukiwaniu idealnego państwa i doskonałego władcy – fragmenty „Utopii i wiary”</w:t>
      </w:r>
    </w:p>
    <w:p w:rsidR="00051B1C" w:rsidRPr="005E59D2" w:rsidRDefault="00051B1C" w:rsidP="00051B1C">
      <w:pPr>
        <w:spacing w:after="0" w:line="240" w:lineRule="auto"/>
        <w:ind w:left="720"/>
        <w:contextualSpacing/>
        <w:rPr>
          <w:rFonts w:ascii="Times New Roman" w:eastAsia="Arial Unicode MS" w:hAnsi="Times New Roman" w:cs="Times New Roman"/>
          <w:sz w:val="24"/>
          <w:szCs w:val="24"/>
          <w:lang w:eastAsia="pl-PL"/>
        </w:rPr>
      </w:pPr>
    </w:p>
    <w:p w:rsidR="00051B1C" w:rsidRPr="005E59D2" w:rsidRDefault="00051B1C" w:rsidP="00051B1C">
      <w:pPr>
        <w:numPr>
          <w:ilvl w:val="0"/>
          <w:numId w:val="2"/>
        </w:numPr>
        <w:spacing w:after="0" w:line="240" w:lineRule="auto"/>
        <w:contextualSpacing/>
        <w:rPr>
          <w:rFonts w:ascii="Times New Roman" w:eastAsia="Arial Unicode MS" w:hAnsi="Times New Roman" w:cs="Times New Roman"/>
          <w:sz w:val="24"/>
          <w:szCs w:val="24"/>
          <w:lang w:eastAsia="pl-PL"/>
        </w:rPr>
      </w:pPr>
      <w:r w:rsidRPr="005E59D2">
        <w:rPr>
          <w:rFonts w:ascii="Times New Roman" w:eastAsia="Arial Unicode MS" w:hAnsi="Times New Roman" w:cs="Times New Roman"/>
          <w:sz w:val="24"/>
          <w:szCs w:val="24"/>
          <w:lang w:eastAsia="pl-PL"/>
        </w:rPr>
        <w:t>Na podstawie podręcznika str. 49 wyjaśnij pojęcie: utopia</w:t>
      </w:r>
    </w:p>
    <w:p w:rsidR="00051B1C" w:rsidRPr="005E59D2" w:rsidRDefault="00051B1C" w:rsidP="00051B1C">
      <w:pPr>
        <w:numPr>
          <w:ilvl w:val="0"/>
          <w:numId w:val="2"/>
        </w:numPr>
        <w:spacing w:after="0" w:line="240" w:lineRule="auto"/>
        <w:contextualSpacing/>
        <w:rPr>
          <w:rFonts w:ascii="Times New Roman" w:eastAsia="Arial Unicode MS" w:hAnsi="Times New Roman" w:cs="Times New Roman"/>
          <w:sz w:val="24"/>
          <w:szCs w:val="24"/>
          <w:lang w:eastAsia="pl-PL"/>
        </w:rPr>
      </w:pPr>
      <w:r w:rsidRPr="005E59D2">
        <w:rPr>
          <w:rFonts w:ascii="Times New Roman" w:eastAsia="Arial Unicode MS" w:hAnsi="Times New Roman" w:cs="Times New Roman"/>
          <w:sz w:val="24"/>
          <w:szCs w:val="24"/>
          <w:lang w:eastAsia="pl-PL"/>
        </w:rPr>
        <w:t>Przeczytaj fragmenty „Utopii i wiary ” – podręcznik str.65-66</w:t>
      </w:r>
    </w:p>
    <w:p w:rsidR="00051B1C" w:rsidRPr="005E59D2" w:rsidRDefault="00051B1C" w:rsidP="00051B1C">
      <w:pPr>
        <w:numPr>
          <w:ilvl w:val="0"/>
          <w:numId w:val="2"/>
        </w:numPr>
        <w:spacing w:after="0" w:line="240" w:lineRule="auto"/>
        <w:contextualSpacing/>
        <w:rPr>
          <w:rFonts w:ascii="Times New Roman" w:eastAsia="Arial Unicode MS" w:hAnsi="Times New Roman" w:cs="Times New Roman"/>
          <w:sz w:val="24"/>
          <w:szCs w:val="24"/>
          <w:lang w:eastAsia="pl-PL"/>
        </w:rPr>
      </w:pPr>
      <w:r w:rsidRPr="005E59D2">
        <w:rPr>
          <w:rFonts w:ascii="Times New Roman" w:eastAsia="Arial Unicode MS" w:hAnsi="Times New Roman" w:cs="Times New Roman"/>
          <w:sz w:val="24"/>
          <w:szCs w:val="24"/>
          <w:lang w:eastAsia="pl-PL"/>
        </w:rPr>
        <w:t>Pisemnie wykonaj zad. 1,  zad. 3   str. 66</w:t>
      </w:r>
    </w:p>
    <w:p w:rsidR="00051B1C" w:rsidRDefault="00051B1C" w:rsidP="00051B1C"/>
    <w:p w:rsidR="00051B1C" w:rsidRDefault="00051B1C" w:rsidP="00051B1C"/>
    <w:p w:rsidR="00051B1C" w:rsidRPr="00D366EB" w:rsidRDefault="00051B1C" w:rsidP="00051B1C">
      <w:pPr>
        <w:spacing w:after="0" w:line="240" w:lineRule="auto"/>
        <w:rPr>
          <w:rFonts w:ascii="Book Antiqua" w:hAnsi="Book Antiqua"/>
        </w:rPr>
      </w:pPr>
      <w:r w:rsidRPr="00D366EB">
        <w:rPr>
          <w:rFonts w:ascii="Book Antiqua" w:hAnsi="Book Antiqua"/>
        </w:rPr>
        <w:t>Język polski – klasa I T</w:t>
      </w:r>
      <w:r>
        <w:rPr>
          <w:rFonts w:ascii="Book Antiqua" w:hAnsi="Book Antiqua"/>
        </w:rPr>
        <w:t>ŻiUG</w:t>
      </w:r>
      <w:bookmarkStart w:id="0" w:name="_GoBack"/>
      <w:bookmarkEnd w:id="0"/>
      <w:r>
        <w:rPr>
          <w:rFonts w:ascii="Book Antiqua" w:hAnsi="Book Antiqua"/>
        </w:rPr>
        <w:t>(5)</w:t>
      </w:r>
    </w:p>
    <w:p w:rsidR="00051B1C" w:rsidRPr="00D366EB" w:rsidRDefault="00051B1C" w:rsidP="00051B1C">
      <w:pPr>
        <w:spacing w:after="0" w:line="240" w:lineRule="auto"/>
        <w:rPr>
          <w:rFonts w:ascii="Book Antiqua" w:hAnsi="Book Antiqua"/>
        </w:rPr>
      </w:pPr>
      <w:r w:rsidRPr="00D366EB">
        <w:rPr>
          <w:rFonts w:ascii="Book Antiqua" w:hAnsi="Book Antiqua"/>
        </w:rPr>
        <w:t xml:space="preserve">Temat do lekcji z </w:t>
      </w:r>
      <w:r>
        <w:rPr>
          <w:rFonts w:ascii="Book Antiqua" w:hAnsi="Book Antiqua"/>
        </w:rPr>
        <w:t>1</w:t>
      </w:r>
      <w:r w:rsidRPr="00D366EB">
        <w:rPr>
          <w:rFonts w:ascii="Book Antiqua" w:hAnsi="Book Antiqua"/>
        </w:rPr>
        <w:t>.0</w:t>
      </w:r>
      <w:r>
        <w:rPr>
          <w:rFonts w:ascii="Book Antiqua" w:hAnsi="Book Antiqua"/>
        </w:rPr>
        <w:t>4</w:t>
      </w:r>
      <w:r w:rsidRPr="00D366EB">
        <w:rPr>
          <w:rFonts w:ascii="Book Antiqua" w:hAnsi="Book Antiqua"/>
        </w:rPr>
        <w:t>.2020r.</w:t>
      </w:r>
    </w:p>
    <w:p w:rsidR="00051B1C" w:rsidRPr="009C303A" w:rsidRDefault="00051B1C" w:rsidP="00051B1C">
      <w:pPr>
        <w:spacing w:after="0" w:line="240" w:lineRule="auto"/>
        <w:ind w:left="720" w:hanging="720"/>
        <w:contextualSpacing/>
        <w:rPr>
          <w:rFonts w:ascii="Times New Roman" w:eastAsia="Arial Unicode MS" w:hAnsi="Times New Roman" w:cs="Times New Roman"/>
          <w:b/>
          <w:sz w:val="24"/>
          <w:szCs w:val="24"/>
          <w:lang w:eastAsia="pl-PL"/>
        </w:rPr>
      </w:pPr>
      <w:r w:rsidRPr="009C303A">
        <w:rPr>
          <w:rFonts w:ascii="Times New Roman" w:eastAsia="Arial Unicode MS" w:hAnsi="Times New Roman" w:cs="Times New Roman"/>
          <w:sz w:val="24"/>
          <w:szCs w:val="24"/>
          <w:lang w:eastAsia="pl-PL"/>
        </w:rPr>
        <w:t xml:space="preserve">Temat: </w:t>
      </w:r>
      <w:r w:rsidRPr="009C303A">
        <w:rPr>
          <w:rFonts w:ascii="Times New Roman" w:eastAsia="Arial Unicode MS" w:hAnsi="Times New Roman" w:cs="Times New Roman"/>
          <w:b/>
          <w:sz w:val="24"/>
          <w:szCs w:val="24"/>
          <w:u w:val="single"/>
          <w:lang w:eastAsia="pl-PL"/>
        </w:rPr>
        <w:t>Niepokoje renesansowe - człowiek wobec zagadki losu – „Pieśń IX ks. II” Jana Kochanowskiego</w:t>
      </w:r>
    </w:p>
    <w:p w:rsidR="00051B1C" w:rsidRPr="009C303A" w:rsidRDefault="00051B1C" w:rsidP="00051B1C">
      <w:pPr>
        <w:spacing w:after="160" w:line="256" w:lineRule="auto"/>
        <w:ind w:left="720"/>
        <w:contextualSpacing/>
        <w:jc w:val="both"/>
        <w:rPr>
          <w:rFonts w:ascii="Times New Roman" w:eastAsia="Times New Roman" w:hAnsi="Times New Roman" w:cs="Times New Roman"/>
          <w:lang w:eastAsia="pl-PL"/>
        </w:rPr>
      </w:pPr>
    </w:p>
    <w:p w:rsidR="00051B1C" w:rsidRPr="009C303A" w:rsidRDefault="00051B1C" w:rsidP="00051B1C">
      <w:pPr>
        <w:numPr>
          <w:ilvl w:val="0"/>
          <w:numId w:val="3"/>
        </w:numPr>
        <w:spacing w:after="160" w:line="256" w:lineRule="auto"/>
        <w:contextualSpacing/>
        <w:jc w:val="both"/>
        <w:rPr>
          <w:rFonts w:ascii="Times New Roman" w:eastAsia="Times New Roman" w:hAnsi="Times New Roman" w:cs="Times New Roman"/>
          <w:lang w:eastAsia="pl-PL"/>
        </w:rPr>
      </w:pPr>
      <w:r w:rsidRPr="009C303A">
        <w:rPr>
          <w:rFonts w:ascii="Times New Roman" w:eastAsia="Times New Roman" w:hAnsi="Times New Roman" w:cs="Times New Roman"/>
          <w:lang w:eastAsia="pl-PL"/>
        </w:rPr>
        <w:t>Przeczytać „Pieśń IX”   („Nie porzucaj nadzieje…”)</w:t>
      </w:r>
      <w:r>
        <w:rPr>
          <w:rFonts w:ascii="Times New Roman" w:eastAsia="Times New Roman" w:hAnsi="Times New Roman" w:cs="Times New Roman"/>
          <w:lang w:eastAsia="pl-PL"/>
        </w:rPr>
        <w:t xml:space="preserve"> </w:t>
      </w:r>
      <w:r w:rsidRPr="009C303A">
        <w:rPr>
          <w:rFonts w:ascii="Times New Roman" w:eastAsia="Times New Roman" w:hAnsi="Times New Roman" w:cs="Times New Roman"/>
          <w:lang w:eastAsia="pl-PL"/>
        </w:rPr>
        <w:t>– podręcznik str. 72</w:t>
      </w:r>
    </w:p>
    <w:p w:rsidR="00051B1C" w:rsidRPr="009C303A" w:rsidRDefault="00051B1C" w:rsidP="00051B1C">
      <w:pPr>
        <w:numPr>
          <w:ilvl w:val="0"/>
          <w:numId w:val="3"/>
        </w:numPr>
        <w:spacing w:after="160" w:line="256" w:lineRule="auto"/>
        <w:contextualSpacing/>
        <w:jc w:val="both"/>
        <w:rPr>
          <w:rFonts w:ascii="Times New Roman" w:eastAsia="Times New Roman" w:hAnsi="Times New Roman" w:cs="Times New Roman"/>
          <w:lang w:eastAsia="pl-PL"/>
        </w:rPr>
      </w:pPr>
      <w:r w:rsidRPr="009C303A">
        <w:rPr>
          <w:rFonts w:ascii="Times New Roman" w:eastAsia="Times New Roman" w:hAnsi="Times New Roman" w:cs="Times New Roman"/>
          <w:lang w:eastAsia="pl-PL"/>
        </w:rPr>
        <w:t>W zeszycie przedmiotowym wyjaśnij pojęcie: Fortuna (str. 71)</w:t>
      </w:r>
    </w:p>
    <w:p w:rsidR="00051B1C" w:rsidRPr="009C303A" w:rsidRDefault="00051B1C" w:rsidP="00051B1C">
      <w:pPr>
        <w:numPr>
          <w:ilvl w:val="0"/>
          <w:numId w:val="3"/>
        </w:numPr>
        <w:spacing w:after="160" w:line="256" w:lineRule="auto"/>
        <w:contextualSpacing/>
        <w:jc w:val="both"/>
        <w:rPr>
          <w:rFonts w:ascii="Times New Roman" w:eastAsia="Times New Roman" w:hAnsi="Times New Roman" w:cs="Times New Roman"/>
          <w:lang w:eastAsia="pl-PL"/>
        </w:rPr>
      </w:pPr>
      <w:r w:rsidRPr="009C303A">
        <w:rPr>
          <w:rFonts w:ascii="Times New Roman" w:eastAsia="Times New Roman" w:hAnsi="Times New Roman" w:cs="Times New Roman"/>
          <w:lang w:eastAsia="pl-PL"/>
        </w:rPr>
        <w:t>Pisemnie w zeszycie udziel odpowiedzi na pytania: 1, 2 str. 72 (podręcznik)</w:t>
      </w:r>
    </w:p>
    <w:p w:rsidR="00051B1C" w:rsidRDefault="00051B1C" w:rsidP="00051B1C">
      <w:pPr>
        <w:spacing w:after="160" w:line="254" w:lineRule="auto"/>
        <w:jc w:val="both"/>
        <w:rPr>
          <w:rFonts w:ascii="Times New Roman" w:eastAsia="Times New Roman" w:hAnsi="Times New Roman" w:cs="Times New Roman"/>
          <w:b/>
          <w:sz w:val="24"/>
          <w:szCs w:val="24"/>
          <w:u w:val="single"/>
          <w:lang w:eastAsia="pl-PL"/>
        </w:rPr>
      </w:pPr>
    </w:p>
    <w:p w:rsidR="00051B1C" w:rsidRPr="009C303A" w:rsidRDefault="00051B1C" w:rsidP="00051B1C">
      <w:pPr>
        <w:spacing w:after="160" w:line="254" w:lineRule="auto"/>
        <w:jc w:val="both"/>
        <w:rPr>
          <w:rFonts w:ascii="Times New Roman" w:eastAsia="Times New Roman" w:hAnsi="Times New Roman" w:cs="Times New Roman"/>
          <w:b/>
          <w:color w:val="C00000"/>
          <w:sz w:val="24"/>
          <w:szCs w:val="24"/>
          <w:u w:val="single"/>
          <w:lang w:eastAsia="pl-PL"/>
        </w:rPr>
      </w:pPr>
      <w:r w:rsidRPr="009C303A">
        <w:rPr>
          <w:rFonts w:ascii="Times New Roman" w:eastAsia="Times New Roman" w:hAnsi="Times New Roman" w:cs="Times New Roman"/>
          <w:b/>
          <w:sz w:val="24"/>
          <w:szCs w:val="24"/>
          <w:lang w:eastAsia="pl-PL"/>
        </w:rPr>
        <w:t>Przypominam, że czytacie:  „Odprawę posłów greckich”-</w:t>
      </w:r>
      <w:r w:rsidRPr="009C303A">
        <w:rPr>
          <w:rFonts w:ascii="Times New Roman" w:eastAsia="Times New Roman" w:hAnsi="Times New Roman" w:cs="Times New Roman"/>
          <w:b/>
          <w:sz w:val="24"/>
          <w:szCs w:val="24"/>
          <w:u w:val="single"/>
          <w:lang w:eastAsia="pl-PL"/>
        </w:rPr>
        <w:t xml:space="preserve"> </w:t>
      </w:r>
      <w:r w:rsidRPr="009C303A">
        <w:rPr>
          <w:rFonts w:ascii="Times New Roman" w:eastAsia="Times New Roman" w:hAnsi="Times New Roman" w:cs="Times New Roman"/>
          <w:b/>
          <w:color w:val="C00000"/>
          <w:sz w:val="24"/>
          <w:szCs w:val="24"/>
          <w:u w:val="single"/>
          <w:lang w:eastAsia="pl-PL"/>
        </w:rPr>
        <w:t>do dnia 15.04.2020r.</w:t>
      </w:r>
    </w:p>
    <w:p w:rsidR="00051B1C" w:rsidRPr="009C303A" w:rsidRDefault="00051B1C" w:rsidP="00051B1C">
      <w:pPr>
        <w:spacing w:after="160" w:line="254" w:lineRule="auto"/>
        <w:jc w:val="both"/>
        <w:rPr>
          <w:rFonts w:eastAsiaTheme="minorEastAsia"/>
          <w:b/>
          <w:bCs/>
          <w:sz w:val="24"/>
          <w:szCs w:val="24"/>
          <w:lang w:eastAsia="pl-PL"/>
        </w:rPr>
      </w:pPr>
      <w:r w:rsidRPr="009C303A">
        <w:rPr>
          <w:rFonts w:ascii="Times New Roman" w:eastAsia="Times New Roman" w:hAnsi="Times New Roman" w:cs="Times New Roman"/>
          <w:sz w:val="24"/>
          <w:szCs w:val="24"/>
          <w:lang w:eastAsia="pl-PL"/>
        </w:rPr>
        <w:t xml:space="preserve">Pamiętajcie, że teksty wszystkich lektur są dostępne na stronie </w:t>
      </w:r>
      <w:r w:rsidRPr="009C303A">
        <w:rPr>
          <w:rFonts w:eastAsiaTheme="minorEastAsia"/>
          <w:b/>
          <w:bCs/>
          <w:sz w:val="24"/>
          <w:szCs w:val="24"/>
          <w:lang w:eastAsia="pl-PL"/>
        </w:rPr>
        <w:t xml:space="preserve"> lektury.gov.pl</w:t>
      </w:r>
    </w:p>
    <w:p w:rsidR="00051B1C" w:rsidRDefault="00051B1C" w:rsidP="00051B1C"/>
    <w:p w:rsidR="00051B1C" w:rsidRPr="00616CB9" w:rsidRDefault="00051B1C" w:rsidP="00051B1C">
      <w:pPr>
        <w:spacing w:after="160" w:line="256" w:lineRule="auto"/>
        <w:jc w:val="both"/>
        <w:rPr>
          <w:rFonts w:eastAsiaTheme="minorEastAsia"/>
          <w:lang w:eastAsia="pl-PL"/>
        </w:rPr>
      </w:pPr>
      <w:r w:rsidRPr="00616CB9">
        <w:rPr>
          <w:rFonts w:ascii="Times New Roman" w:eastAsia="Times New Roman" w:hAnsi="Times New Roman" w:cs="Times New Roman"/>
          <w:b/>
          <w:sz w:val="24"/>
          <w:lang w:eastAsia="pl-PL"/>
        </w:rPr>
        <w:t xml:space="preserve">W razie pytań i wątpliwości proszę się kontaktować na e-mail: kmt2@op.pl. </w:t>
      </w:r>
    </w:p>
    <w:p w:rsidR="00051B1C" w:rsidRDefault="00051B1C" w:rsidP="00051B1C"/>
    <w:p w:rsidR="00D42073" w:rsidRDefault="00D42073"/>
    <w:sectPr w:rsidR="00D42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788B"/>
    <w:multiLevelType w:val="hybridMultilevel"/>
    <w:tmpl w:val="5DA29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554B8C"/>
    <w:multiLevelType w:val="hybridMultilevel"/>
    <w:tmpl w:val="6436F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B1E1264"/>
    <w:multiLevelType w:val="hybridMultilevel"/>
    <w:tmpl w:val="6436F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1C"/>
    <w:rsid w:val="00051B1C"/>
    <w:rsid w:val="00D42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B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B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1579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2020-03-24T22:49:00Z</dcterms:created>
  <dcterms:modified xsi:type="dcterms:W3CDTF">2020-03-24T22:50:00Z</dcterms:modified>
</cp:coreProperties>
</file>