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46" w:rsidRPr="00A84B1F" w:rsidRDefault="00887246" w:rsidP="008872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887246" w:rsidRPr="00887246" w:rsidRDefault="00887246" w:rsidP="008872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5, 8,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9,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887246" w:rsidRPr="00A84B1F" w:rsidRDefault="00887246" w:rsidP="00887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A84B1F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 w:rsidRPr="00A84B1F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887246" w:rsidRPr="00A84B1F" w:rsidRDefault="00887246" w:rsidP="008872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1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887246" w:rsidRPr="00A84B1F" w:rsidRDefault="00887246" w:rsidP="008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246" w:rsidRPr="00A84B1F" w:rsidRDefault="00887246" w:rsidP="0088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887246" w:rsidRDefault="00887246" w:rsidP="0088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887246" w:rsidRDefault="00887246" w:rsidP="0088724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246" w:rsidRDefault="00887246" w:rsidP="0088724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CE2">
        <w:rPr>
          <w:rFonts w:ascii="Times New Roman" w:hAnsi="Times New Roman"/>
          <w:b/>
          <w:color w:val="000000"/>
          <w:sz w:val="28"/>
          <w:szCs w:val="28"/>
        </w:rPr>
        <w:t>Temat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 „Potoczne praktyki kulturowe: od </w:t>
      </w:r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>religiosus</w:t>
      </w:r>
      <w:proofErr w:type="spellEnd"/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  do </w:t>
      </w:r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>consumens</w:t>
      </w:r>
      <w:proofErr w:type="spellEnd"/>
      <w:r w:rsidRPr="00B87CE2">
        <w:rPr>
          <w:rFonts w:ascii="Times New Roman" w:hAnsi="Times New Roman"/>
          <w:b/>
          <w:color w:val="000000"/>
          <w:sz w:val="28"/>
          <w:szCs w:val="28"/>
        </w:rPr>
        <w:t>”.</w:t>
      </w:r>
    </w:p>
    <w:p w:rsidR="00887246" w:rsidRPr="00252B20" w:rsidRDefault="00887246" w:rsidP="00887246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887246" w:rsidRDefault="00887246" w:rsidP="00887246">
      <w:pPr>
        <w:rPr>
          <w:rFonts w:ascii="Times New Roman" w:hAnsi="Times New Roman"/>
          <w:b/>
          <w:color w:val="FF0000"/>
          <w:sz w:val="24"/>
          <w:szCs w:val="24"/>
        </w:rPr>
      </w:pPr>
      <w:r w:rsidRPr="00252B20">
        <w:rPr>
          <w:rFonts w:ascii="Times New Roman" w:hAnsi="Times New Roman"/>
          <w:b/>
          <w:color w:val="FF0000"/>
          <w:sz w:val="24"/>
          <w:szCs w:val="24"/>
        </w:rPr>
        <w:t>Podręcznik str. 185-193.</w:t>
      </w:r>
    </w:p>
    <w:p w:rsidR="00887246" w:rsidRPr="00252B20" w:rsidRDefault="00887246" w:rsidP="00887246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252B20">
        <w:rPr>
          <w:rFonts w:ascii="Times New Roman" w:hAnsi="Times New Roman"/>
          <w:sz w:val="24"/>
          <w:szCs w:val="24"/>
        </w:rPr>
        <w:t xml:space="preserve">Wyjaśnij własnymi słowami, czym są potoczne praktyki kulturowe. </w:t>
      </w:r>
    </w:p>
    <w:p w:rsidR="00887246" w:rsidRPr="00252B20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16"/>
          <w:szCs w:val="16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Wymień cechy potocznych praktyk kulturowych. 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Ustal, czy podane sytuacje mają charakter formalny czy nieformalny.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 w filharmonii – ……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między lekcjami – …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pogrzeb – …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święta w gronie rodziny – …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ze znajomymi w festynie – …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organizacyjne z nauczycielem i rodzicami przed wycieczką szkolną – …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Podaj dwie szanse i dwa zagrożenia związane z byciem uczestnikiem subkultury. </w:t>
      </w:r>
    </w:p>
    <w:p w:rsidR="00887246" w:rsidRPr="00252B20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Dokończ zdanie. 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święta różni się od czasu wolnego tym, że ……</w:t>
      </w:r>
    </w:p>
    <w:p w:rsidR="00887246" w:rsidRPr="00252B20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Wymień funkcje rekwizytów kultury. 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Podaj dwie szanse i dwa zagrożenia związane z sytuacją komunikacji międzykulturowej.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Wymień funkcje mody i stroju.</w:t>
      </w:r>
    </w:p>
    <w:p w:rsidR="00887246" w:rsidRPr="00252B20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Przeczytaj tekst i scharakteryzuj podane aspekty opisanej w nim praktyki kulturowej. (6 p.)</w:t>
      </w:r>
    </w:p>
    <w:p w:rsidR="00887246" w:rsidRDefault="00887246" w:rsidP="00887246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Fenomen powieści </w:t>
      </w:r>
      <w:proofErr w:type="spellStart"/>
      <w:r>
        <w:rPr>
          <w:rFonts w:ascii="Times New Roman" w:hAnsi="Times New Roman"/>
          <w:i/>
          <w:sz w:val="24"/>
          <w:szCs w:val="24"/>
        </w:rPr>
        <w:t>Rowling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 przede wszystkim charakter marketingowy. Np. szósty tom – ,,Harry Potter i książę półkrwi” – ukazał się 16 lipca 2005 r., czyli dwa lata po ostatnim </w:t>
      </w:r>
      <w:proofErr w:type="spellStart"/>
      <w:r>
        <w:rPr>
          <w:rFonts w:ascii="Times New Roman" w:hAnsi="Times New Roman"/>
          <w:i/>
          <w:sz w:val="24"/>
          <w:szCs w:val="24"/>
        </w:rPr>
        <w:t>potterowym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szczycie. Autorka spotkała się na zamku </w:t>
      </w:r>
      <w:r>
        <w:rPr>
          <w:rFonts w:ascii="Times New Roman" w:hAnsi="Times New Roman"/>
          <w:i/>
          <w:sz w:val="24"/>
          <w:szCs w:val="24"/>
        </w:rPr>
        <w:br/>
        <w:t xml:space="preserve">w Edynburgu z młodocianymi fanami Harry’ego z całego świata wyłonionymi </w:t>
      </w:r>
      <w:r>
        <w:rPr>
          <w:rFonts w:ascii="Times New Roman" w:hAnsi="Times New Roman"/>
          <w:i/>
          <w:sz w:val="24"/>
          <w:szCs w:val="24"/>
        </w:rPr>
        <w:br/>
        <w:t xml:space="preserve">w konkursach wiedzy o książkowym czarodzieju.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Ze względów bezpieczeństwa zrezygnowano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 uroczystej promocji na stacji King Cross (tej, z której w powieści mały Harry wyjeżdża do Szkoły Magii i Czarodziejstwa w Hogwarcie). Tak jak dawniej jednak sprzedawcy umieszczali w witrynach rozmaite akcesoria (np. czarne oprawki okularów) kojarzące się z filmowym wizerunkiem głównego bohatera </w:t>
      </w:r>
      <w:r>
        <w:rPr>
          <w:rFonts w:ascii="Times New Roman" w:hAnsi="Times New Roman"/>
          <w:sz w:val="24"/>
          <w:szCs w:val="24"/>
        </w:rPr>
        <w:t>[...].</w:t>
      </w:r>
    </w:p>
    <w:p w:rsidR="00887246" w:rsidRDefault="00887246" w:rsidP="00887246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W Stanach Zjednoczonych szósty tom powieści sprzedał się w nakładzie 6,9 mln kopii, co daje zawrotną liczbę ponad 250 tys. egz. na godzinę. Oznacza to najszybszą sprzedaż w historii książki. Zysk z tej zawrotnej początkowej sprzedaży przyniósł ok. 100 mln dol., czyli więcej niż niejeden hollywoodzki hit w tzw. weekend otwarcia. </w:t>
      </w:r>
      <w:r>
        <w:rPr>
          <w:rFonts w:ascii="Times New Roman" w:hAnsi="Times New Roman"/>
          <w:sz w:val="24"/>
          <w:szCs w:val="24"/>
        </w:rPr>
        <w:t>[...]</w:t>
      </w:r>
    </w:p>
    <w:p w:rsidR="00887246" w:rsidRDefault="00887246" w:rsidP="00887246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  <w:t xml:space="preserve">Wydaje się, że o niezwykłym, nienotowanym w historii sukcesie komercyjnym zadecydowały dwa czynniki: umiejętnie podsycany głód wśród fanów oraz determinacja wydawcy, któremu – co także jest wydarzeniem bez precedensu – udało się zachować pełną kontrolę nad produkcją książki. Wszyscy pracujący nad nią musieli zobowiązać się, że żadne szczegóły dotyczące fabuły nie zostaną ujawnione. </w:t>
      </w:r>
    </w:p>
    <w:p w:rsidR="00887246" w:rsidRPr="00252B20" w:rsidRDefault="00887246" w:rsidP="00887246">
      <w:pPr>
        <w:spacing w:after="0" w:line="240" w:lineRule="auto"/>
        <w:ind w:right="850"/>
        <w:contextualSpacing/>
        <w:jc w:val="right"/>
        <w:rPr>
          <w:rFonts w:ascii="Times New Roman" w:hAnsi="Times New Roman"/>
          <w:sz w:val="16"/>
          <w:szCs w:val="16"/>
        </w:rPr>
      </w:pPr>
      <w:r w:rsidRPr="00252B20">
        <w:rPr>
          <w:rFonts w:ascii="Times New Roman" w:hAnsi="Times New Roman"/>
          <w:sz w:val="16"/>
          <w:szCs w:val="16"/>
        </w:rPr>
        <w:t xml:space="preserve">Mariusz </w:t>
      </w:r>
      <w:proofErr w:type="spellStart"/>
      <w:r w:rsidRPr="00252B20">
        <w:rPr>
          <w:rFonts w:ascii="Times New Roman" w:hAnsi="Times New Roman"/>
          <w:sz w:val="16"/>
          <w:szCs w:val="16"/>
        </w:rPr>
        <w:t>Czubaj</w:t>
      </w:r>
      <w:proofErr w:type="spellEnd"/>
      <w:r w:rsidRPr="00252B20">
        <w:rPr>
          <w:rFonts w:ascii="Times New Roman" w:hAnsi="Times New Roman"/>
          <w:sz w:val="16"/>
          <w:szCs w:val="16"/>
        </w:rPr>
        <w:t xml:space="preserve">, </w:t>
      </w:r>
      <w:r w:rsidRPr="00252B20">
        <w:rPr>
          <w:rFonts w:ascii="Times New Roman" w:hAnsi="Times New Roman"/>
          <w:i/>
          <w:sz w:val="16"/>
          <w:szCs w:val="16"/>
        </w:rPr>
        <w:t>Kod bestsellera</w:t>
      </w:r>
      <w:r w:rsidRPr="00252B20">
        <w:rPr>
          <w:rFonts w:ascii="Times New Roman" w:hAnsi="Times New Roman"/>
          <w:sz w:val="16"/>
          <w:szCs w:val="16"/>
        </w:rPr>
        <w:t xml:space="preserve">, [w:] ,,Niezbędnik Inteligenta” </w:t>
      </w:r>
      <w:r w:rsidRPr="00252B20">
        <w:rPr>
          <w:rFonts w:ascii="Times New Roman" w:hAnsi="Times New Roman"/>
          <w:sz w:val="16"/>
          <w:szCs w:val="16"/>
        </w:rPr>
        <w:br/>
        <w:t>(wydanie specjalne „Polityki”) 2011, nr 1.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i/>
          <w:sz w:val="24"/>
          <w:szCs w:val="24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 można powiedzieć o światopoglądzie, preferencjach kulturalnych i potrzebach uczestników tej praktyki?</w:t>
      </w: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Jakie cechy ma czas tego wydarzenia? Czy jest ono powtarzalne?</w:t>
      </w:r>
    </w:p>
    <w:p w:rsidR="00887246" w:rsidRDefault="00887246" w:rsidP="0088724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</w:p>
    <w:p w:rsidR="00887246" w:rsidRDefault="00887246" w:rsidP="0088724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jakie relacje wchodzą ze sobą uczestnicy opisanej w tekście praktyki?</w:t>
      </w:r>
    </w:p>
    <w:p w:rsidR="00887246" w:rsidRPr="00252B20" w:rsidRDefault="00887246" w:rsidP="00887246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</w:p>
    <w:p w:rsidR="00354904" w:rsidRDefault="00887246"/>
    <w:sectPr w:rsidR="00354904" w:rsidSect="00B87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C3B"/>
    <w:multiLevelType w:val="hybridMultilevel"/>
    <w:tmpl w:val="EBD84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2"/>
    <w:rsid w:val="00887246"/>
    <w:rsid w:val="00EA22AE"/>
    <w:rsid w:val="00F03F22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2020-06-15T12:04:00Z</dcterms:created>
  <dcterms:modified xsi:type="dcterms:W3CDTF">2020-06-15T12:05:00Z</dcterms:modified>
</cp:coreProperties>
</file>