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iln"/>
          <w:rFonts w:ascii="Times New Roman" w:hAnsi="Times New Roman" w:cs="Times New Roman"/>
          <w:sz w:val="28"/>
          <w:szCs w:val="28"/>
          <w:u w:val="single"/>
        </w:rPr>
        <w:t>Ahojte</w:t>
      </w:r>
      <w:proofErr w:type="spellEnd"/>
      <w:r>
        <w:rPr>
          <w:rStyle w:val="Siln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C088F">
        <w:rPr>
          <w:rStyle w:val="Siln"/>
          <w:rFonts w:ascii="Times New Roman" w:hAnsi="Times New Roman" w:cs="Times New Roman"/>
          <w:sz w:val="28"/>
          <w:szCs w:val="28"/>
        </w:rPr>
        <w:t xml:space="preserve">Do konca školského roku potrebujeme prebrať nejaké učivá. Dve vám posielam.  Je to práca na dva týždne pre vás. </w:t>
      </w:r>
    </w:p>
    <w:p w:rsidR="000C088F" w:rsidRP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 w:rsidRPr="000C088F">
        <w:rPr>
          <w:rStyle w:val="Siln"/>
          <w:rFonts w:ascii="Times New Roman" w:hAnsi="Times New Roman" w:cs="Times New Roman"/>
          <w:sz w:val="28"/>
          <w:szCs w:val="28"/>
        </w:rPr>
        <w:t xml:space="preserve">To znamená: </w:t>
      </w:r>
    </w:p>
    <w:p w:rsidR="000C088F" w:rsidRP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 w:rsidRPr="000C088F">
        <w:rPr>
          <w:rStyle w:val="Siln"/>
          <w:rFonts w:ascii="Times New Roman" w:hAnsi="Times New Roman" w:cs="Times New Roman"/>
          <w:sz w:val="28"/>
          <w:szCs w:val="28"/>
        </w:rPr>
        <w:t>1. prečítať si učivo, najskôr Bankovú sústavu , potom Platobný styk</w:t>
      </w:r>
    </w:p>
    <w:p w:rsid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 w:rsidRPr="000C088F">
        <w:rPr>
          <w:rStyle w:val="Siln"/>
          <w:rFonts w:ascii="Times New Roman" w:hAnsi="Times New Roman" w:cs="Times New Roman"/>
          <w:sz w:val="28"/>
          <w:szCs w:val="28"/>
        </w:rPr>
        <w:t>2. urobiť si stručné poznámky do zošita, alebo tento</w:t>
      </w:r>
      <w:r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r w:rsidRPr="000C088F">
        <w:rPr>
          <w:rStyle w:val="Siln"/>
          <w:rFonts w:ascii="Times New Roman" w:hAnsi="Times New Roman" w:cs="Times New Roman"/>
          <w:sz w:val="28"/>
          <w:szCs w:val="28"/>
        </w:rPr>
        <w:t xml:space="preserve">text vytlačiť, </w:t>
      </w:r>
      <w:r>
        <w:rPr>
          <w:rStyle w:val="Siln"/>
          <w:rFonts w:ascii="Times New Roman" w:hAnsi="Times New Roman" w:cs="Times New Roman"/>
          <w:sz w:val="28"/>
          <w:szCs w:val="28"/>
        </w:rPr>
        <w:t xml:space="preserve">  </w:t>
      </w:r>
    </w:p>
    <w:p w:rsid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>
        <w:rPr>
          <w:rStyle w:val="Siln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C088F">
        <w:rPr>
          <w:rStyle w:val="Siln"/>
          <w:rFonts w:ascii="Times New Roman" w:hAnsi="Times New Roman" w:cs="Times New Roman"/>
          <w:sz w:val="28"/>
          <w:szCs w:val="28"/>
        </w:rPr>
        <w:t>podčiar</w:t>
      </w:r>
      <w:r>
        <w:rPr>
          <w:rStyle w:val="Siln"/>
          <w:rFonts w:ascii="Times New Roman" w:hAnsi="Times New Roman" w:cs="Times New Roman"/>
          <w:sz w:val="28"/>
          <w:szCs w:val="28"/>
        </w:rPr>
        <w:t>knú</w:t>
      </w:r>
      <w:r w:rsidRPr="000C088F">
        <w:rPr>
          <w:rStyle w:val="Siln"/>
          <w:rFonts w:ascii="Times New Roman" w:hAnsi="Times New Roman" w:cs="Times New Roman"/>
          <w:sz w:val="28"/>
          <w:szCs w:val="28"/>
        </w:rPr>
        <w:t>ť</w:t>
      </w:r>
      <w:proofErr w:type="spellEnd"/>
      <w:r w:rsidRPr="000C088F">
        <w:rPr>
          <w:rStyle w:val="Siln"/>
          <w:rFonts w:ascii="Times New Roman" w:hAnsi="Times New Roman" w:cs="Times New Roman"/>
          <w:sz w:val="28"/>
          <w:szCs w:val="28"/>
        </w:rPr>
        <w:t xml:space="preserve"> si</w:t>
      </w:r>
      <w:r>
        <w:rPr>
          <w:rStyle w:val="Siln"/>
          <w:rFonts w:ascii="Times New Roman" w:hAnsi="Times New Roman" w:cs="Times New Roman"/>
          <w:sz w:val="28"/>
          <w:szCs w:val="28"/>
        </w:rPr>
        <w:t>,  čo by ste si mohli zapamä</w:t>
      </w:r>
      <w:r w:rsidRPr="000C088F">
        <w:rPr>
          <w:rStyle w:val="Siln"/>
          <w:rFonts w:ascii="Times New Roman" w:hAnsi="Times New Roman" w:cs="Times New Roman"/>
          <w:sz w:val="28"/>
          <w:szCs w:val="28"/>
        </w:rPr>
        <w:t>tať a nalepiť text do zošita</w:t>
      </w:r>
    </w:p>
    <w:p w:rsid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>
        <w:rPr>
          <w:rStyle w:val="Siln"/>
          <w:rFonts w:ascii="Times New Roman" w:hAnsi="Times New Roman" w:cs="Times New Roman"/>
          <w:sz w:val="28"/>
          <w:szCs w:val="28"/>
        </w:rPr>
        <w:t xml:space="preserve">3. v závere každého učiva máte zadanú DÚ, ktorú treba napísať do zošita,   </w:t>
      </w:r>
    </w:p>
    <w:p w:rsidR="000C088F" w:rsidRPr="00BC0389" w:rsidRDefault="000C088F" w:rsidP="000C088F">
      <w:pPr>
        <w:spacing w:after="0"/>
        <w:rPr>
          <w:rStyle w:val="Siln"/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Style w:val="Siln"/>
          <w:rFonts w:ascii="Times New Roman" w:hAnsi="Times New Roman" w:cs="Times New Roman"/>
          <w:sz w:val="28"/>
          <w:szCs w:val="28"/>
        </w:rPr>
        <w:t xml:space="preserve">    odfotiť ju a mne poslať na mail: </w:t>
      </w:r>
      <w:r w:rsidRPr="00BC0389">
        <w:rPr>
          <w:rStyle w:val="Siln"/>
          <w:rFonts w:ascii="Times New Roman" w:hAnsi="Times New Roman" w:cs="Times New Roman"/>
          <w:color w:val="C00000"/>
          <w:sz w:val="28"/>
          <w:szCs w:val="28"/>
        </w:rPr>
        <w:t>strbava.gabriela@gmail.com</w:t>
      </w:r>
    </w:p>
    <w:p w:rsidR="000C088F" w:rsidRPr="00BC0389" w:rsidRDefault="000C088F" w:rsidP="000C088F">
      <w:pPr>
        <w:spacing w:after="0"/>
        <w:rPr>
          <w:rStyle w:val="Siln"/>
          <w:rFonts w:ascii="Times New Roman" w:hAnsi="Times New Roman" w:cs="Times New Roman"/>
          <w:color w:val="C00000"/>
          <w:sz w:val="28"/>
          <w:szCs w:val="28"/>
        </w:rPr>
      </w:pPr>
    </w:p>
    <w:p w:rsidR="000C088F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C088F" w:rsidRDefault="000C088F" w:rsidP="0075055C">
      <w:pPr>
        <w:spacing w:after="0"/>
        <w:jc w:val="center"/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r w:rsidRPr="00924BBF">
        <w:rPr>
          <w:rStyle w:val="Siln"/>
          <w:rFonts w:ascii="Times New Roman" w:hAnsi="Times New Roman" w:cs="Times New Roman"/>
          <w:sz w:val="28"/>
          <w:szCs w:val="28"/>
          <w:u w:val="single"/>
        </w:rPr>
        <w:t>Banková sústava</w:t>
      </w:r>
    </w:p>
    <w:p w:rsidR="000C088F" w:rsidRDefault="000C088F" w:rsidP="0075055C">
      <w:pPr>
        <w:spacing w:after="0"/>
        <w:jc w:val="center"/>
        <w:rPr>
          <w:rStyle w:val="Siln"/>
          <w:rFonts w:ascii="Times New Roman" w:hAnsi="Times New Roman" w:cs="Times New Roman"/>
          <w:sz w:val="28"/>
          <w:szCs w:val="28"/>
          <w:u w:val="single"/>
        </w:rPr>
      </w:pPr>
    </w:p>
    <w:p w:rsidR="0075055C" w:rsidRDefault="000C088F" w:rsidP="000C0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BBF">
        <w:rPr>
          <w:rFonts w:ascii="Times New Roman" w:hAnsi="Times New Roman" w:cs="Times New Roman"/>
          <w:sz w:val="28"/>
          <w:szCs w:val="28"/>
        </w:rPr>
        <w:br/>
      </w:r>
      <w:r w:rsidRPr="00453AB0">
        <w:rPr>
          <w:rFonts w:ascii="Times New Roman" w:hAnsi="Times New Roman" w:cs="Times New Roman"/>
          <w:sz w:val="28"/>
          <w:szCs w:val="28"/>
        </w:rPr>
        <w:t> </w:t>
      </w:r>
      <w:r w:rsidRPr="00453AB0">
        <w:rPr>
          <w:rFonts w:ascii="Times New Roman" w:hAnsi="Times New Roman" w:cs="Times New Roman"/>
          <w:sz w:val="28"/>
          <w:szCs w:val="28"/>
        </w:rPr>
        <w:br/>
      </w:r>
      <w:r w:rsidRPr="00843F93">
        <w:rPr>
          <w:rStyle w:val="Siln"/>
          <w:rFonts w:ascii="Times New Roman" w:hAnsi="Times New Roman" w:cs="Times New Roman"/>
          <w:sz w:val="24"/>
          <w:szCs w:val="24"/>
        </w:rPr>
        <w:t>Banková sústava</w:t>
      </w:r>
      <w:r w:rsidRPr="00843F93">
        <w:rPr>
          <w:rFonts w:ascii="Times New Roman" w:hAnsi="Times New Roman" w:cs="Times New Roman"/>
          <w:sz w:val="24"/>
          <w:szCs w:val="24"/>
        </w:rPr>
        <w:t xml:space="preserve"> – je súhrn bánk pôsobiacich na území určitého štátu</w:t>
      </w:r>
      <w:r w:rsidRPr="00843F93">
        <w:rPr>
          <w:rFonts w:ascii="Times New Roman" w:hAnsi="Times New Roman" w:cs="Times New Roman"/>
          <w:sz w:val="24"/>
          <w:szCs w:val="24"/>
        </w:rPr>
        <w:br/>
        <w:t>Dvojstupňová banková sústava SR:</w:t>
      </w:r>
      <w:r w:rsidRPr="00843F93">
        <w:rPr>
          <w:rFonts w:ascii="Times New Roman" w:hAnsi="Times New Roman" w:cs="Times New Roman"/>
          <w:sz w:val="24"/>
          <w:szCs w:val="24"/>
        </w:rPr>
        <w:br/>
        <w:t xml:space="preserve">1. stupeň – </w:t>
      </w:r>
      <w:r w:rsidRPr="00843F93">
        <w:rPr>
          <w:rFonts w:ascii="Times New Roman" w:hAnsi="Times New Roman" w:cs="Times New Roman"/>
          <w:b/>
          <w:sz w:val="24"/>
          <w:szCs w:val="24"/>
        </w:rPr>
        <w:t>NBS</w:t>
      </w:r>
      <w:r w:rsidRPr="00843F93">
        <w:rPr>
          <w:rFonts w:ascii="Times New Roman" w:hAnsi="Times New Roman" w:cs="Times New Roman"/>
          <w:sz w:val="24"/>
          <w:szCs w:val="24"/>
        </w:rPr>
        <w:t xml:space="preserve"> – pôsobí </w:t>
      </w:r>
      <w:r>
        <w:rPr>
          <w:rFonts w:ascii="Times New Roman" w:hAnsi="Times New Roman" w:cs="Times New Roman"/>
          <w:sz w:val="24"/>
          <w:szCs w:val="24"/>
        </w:rPr>
        <w:t>ako centrálna banka</w:t>
      </w:r>
      <w:r>
        <w:rPr>
          <w:rFonts w:ascii="Times New Roman" w:hAnsi="Times New Roman" w:cs="Times New Roman"/>
          <w:sz w:val="24"/>
          <w:szCs w:val="24"/>
        </w:rPr>
        <w:br/>
        <w:t xml:space="preserve">2. stupeň –  </w:t>
      </w:r>
      <w:r w:rsidRPr="000C088F">
        <w:rPr>
          <w:rFonts w:ascii="Times New Roman" w:hAnsi="Times New Roman" w:cs="Times New Roman"/>
          <w:b/>
          <w:sz w:val="24"/>
          <w:szCs w:val="24"/>
        </w:rPr>
        <w:t>OBCHODNÉ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88F">
        <w:rPr>
          <w:rFonts w:ascii="Times New Roman" w:hAnsi="Times New Roman" w:cs="Times New Roman"/>
          <w:b/>
          <w:sz w:val="24"/>
          <w:szCs w:val="24"/>
        </w:rPr>
        <w:t>KOMERČNÉ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C0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F93">
        <w:rPr>
          <w:rFonts w:ascii="Times New Roman" w:hAnsi="Times New Roman" w:cs="Times New Roman"/>
          <w:b/>
          <w:sz w:val="24"/>
          <w:szCs w:val="24"/>
        </w:rPr>
        <w:t>BANKY</w:t>
      </w:r>
      <w:r w:rsidRPr="00843F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(Tatra Banka, Slov.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sporiteľna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5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88F" w:rsidRDefault="0075055C" w:rsidP="000C0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88F">
        <w:rPr>
          <w:rFonts w:ascii="Times New Roman" w:hAnsi="Times New Roman" w:cs="Times New Roman"/>
          <w:sz w:val="24"/>
          <w:szCs w:val="24"/>
        </w:rPr>
        <w:t>Všeobecná úverová banka,</w:t>
      </w:r>
      <w:r w:rsidR="000C088F" w:rsidRPr="00843F93">
        <w:rPr>
          <w:rFonts w:ascii="Times New Roman" w:hAnsi="Times New Roman" w:cs="Times New Roman"/>
          <w:sz w:val="24"/>
          <w:szCs w:val="24"/>
        </w:rPr>
        <w:t xml:space="preserve"> </w:t>
      </w:r>
      <w:r w:rsidR="000C088F">
        <w:rPr>
          <w:rFonts w:ascii="Times New Roman" w:hAnsi="Times New Roman" w:cs="Times New Roman"/>
          <w:sz w:val="24"/>
          <w:szCs w:val="24"/>
        </w:rPr>
        <w:t>Československá obchodná banka (ČSOB) ......</w:t>
      </w:r>
    </w:p>
    <w:p w:rsidR="000C088F" w:rsidRPr="0021076B" w:rsidRDefault="000C088F" w:rsidP="000C088F">
      <w:pPr>
        <w:spacing w:after="0"/>
        <w:rPr>
          <w:rStyle w:val="Siln"/>
          <w:rFonts w:ascii="Times New Roman" w:hAnsi="Times New Roman" w:cs="Times New Roman"/>
          <w:i/>
          <w:sz w:val="28"/>
          <w:szCs w:val="28"/>
          <w:u w:val="single"/>
        </w:rPr>
      </w:pPr>
      <w:r w:rsidRPr="00843F93">
        <w:rPr>
          <w:rFonts w:ascii="Times New Roman" w:hAnsi="Times New Roman" w:cs="Times New Roman"/>
          <w:sz w:val="24"/>
          <w:szCs w:val="24"/>
        </w:rPr>
        <w:br/>
      </w:r>
      <w:r w:rsidRPr="0021076B">
        <w:rPr>
          <w:rStyle w:val="Siln"/>
          <w:rFonts w:ascii="Times New Roman" w:hAnsi="Times New Roman" w:cs="Times New Roman"/>
          <w:i/>
          <w:sz w:val="28"/>
          <w:szCs w:val="28"/>
          <w:u w:val="single"/>
        </w:rPr>
        <w:t>I. stupeň – Národná banka Slovenska</w:t>
      </w:r>
    </w:p>
    <w:p w:rsidR="000C088F" w:rsidRDefault="000C088F" w:rsidP="000C0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76B">
        <w:rPr>
          <w:rFonts w:ascii="Times New Roman" w:hAnsi="Times New Roman" w:cs="Times New Roman"/>
          <w:i/>
          <w:sz w:val="24"/>
          <w:szCs w:val="24"/>
        </w:rPr>
        <w:br/>
      </w:r>
      <w:r w:rsidRPr="00843F93">
        <w:rPr>
          <w:rFonts w:ascii="Times New Roman" w:hAnsi="Times New Roman" w:cs="Times New Roman"/>
          <w:sz w:val="24"/>
          <w:szCs w:val="24"/>
        </w:rPr>
        <w:t>-  je nezávislá centrálna banka Slovenska, banka bánk, banka štátu a emisná banka,</w:t>
      </w:r>
      <w:r w:rsidRPr="00843F93">
        <w:rPr>
          <w:rFonts w:ascii="Times New Roman" w:hAnsi="Times New Roman" w:cs="Times New Roman"/>
          <w:sz w:val="24"/>
          <w:szCs w:val="24"/>
        </w:rPr>
        <w:br/>
        <w:t>-  je to právnická</w:t>
      </w:r>
      <w:r>
        <w:rPr>
          <w:rFonts w:ascii="Times New Roman" w:hAnsi="Times New Roman" w:cs="Times New Roman"/>
          <w:sz w:val="24"/>
          <w:szCs w:val="24"/>
        </w:rPr>
        <w:t xml:space="preserve"> osoba,</w:t>
      </w:r>
      <w:r w:rsidRPr="00843F93">
        <w:rPr>
          <w:rFonts w:ascii="Times New Roman" w:hAnsi="Times New Roman" w:cs="Times New Roman"/>
          <w:sz w:val="24"/>
          <w:szCs w:val="24"/>
        </w:rPr>
        <w:t xml:space="preserve"> so sídlom v B</w:t>
      </w:r>
      <w:r>
        <w:rPr>
          <w:rFonts w:ascii="Times New Roman" w:hAnsi="Times New Roman" w:cs="Times New Roman"/>
          <w:sz w:val="24"/>
          <w:szCs w:val="24"/>
        </w:rPr>
        <w:t>ratislave, nezapisuje sa do OR,</w:t>
      </w:r>
      <w:r w:rsidRPr="00843F93">
        <w:rPr>
          <w:rFonts w:ascii="Times New Roman" w:hAnsi="Times New Roman" w:cs="Times New Roman"/>
          <w:sz w:val="24"/>
          <w:szCs w:val="24"/>
        </w:rPr>
        <w:br/>
        <w:t>-  je členom Európskeho systému centrálnych bánk (ESCB),</w:t>
      </w:r>
      <w:r w:rsidRPr="00843F93">
        <w:rPr>
          <w:rFonts w:ascii="Times New Roman" w:hAnsi="Times New Roman" w:cs="Times New Roman"/>
          <w:sz w:val="24"/>
          <w:szCs w:val="24"/>
        </w:rPr>
        <w:br/>
        <w:t>-  od 01. 01. 2009 je členom Eurosystému</w:t>
      </w:r>
    </w:p>
    <w:p w:rsidR="000C088F" w:rsidRPr="000C088F" w:rsidRDefault="000C088F" w:rsidP="000C0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88F" w:rsidRPr="00DF16E0" w:rsidRDefault="000C088F" w:rsidP="000C08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43F93">
        <w:rPr>
          <w:rFonts w:ascii="Times New Roman" w:hAnsi="Times New Roman" w:cs="Times New Roman"/>
          <w:sz w:val="24"/>
          <w:szCs w:val="24"/>
        </w:rPr>
        <w:t xml:space="preserve">ajvyšším riadiacim orgánom NBS je </w:t>
      </w:r>
      <w:r w:rsidRPr="00843F93">
        <w:rPr>
          <w:rFonts w:ascii="Times New Roman" w:hAnsi="Times New Roman" w:cs="Times New Roman"/>
          <w:sz w:val="24"/>
          <w:szCs w:val="24"/>
          <w:u w:val="single"/>
        </w:rPr>
        <w:t>Banková rada</w:t>
      </w:r>
      <w:r w:rsidRPr="00843F93">
        <w:rPr>
          <w:rFonts w:ascii="Times New Roman" w:hAnsi="Times New Roman" w:cs="Times New Roman"/>
          <w:sz w:val="24"/>
          <w:szCs w:val="24"/>
        </w:rPr>
        <w:t xml:space="preserve">, na čele je </w:t>
      </w:r>
      <w:r w:rsidRPr="000C088F">
        <w:rPr>
          <w:rFonts w:ascii="Times New Roman" w:hAnsi="Times New Roman" w:cs="Times New Roman"/>
          <w:b/>
          <w:sz w:val="24"/>
          <w:szCs w:val="24"/>
        </w:rPr>
        <w:t>guvernér.</w:t>
      </w:r>
      <w:r w:rsidRPr="000C088F">
        <w:rPr>
          <w:rFonts w:ascii="Times New Roman" w:hAnsi="Times New Roman" w:cs="Times New Roman"/>
          <w:b/>
          <w:sz w:val="24"/>
          <w:szCs w:val="24"/>
        </w:rPr>
        <w:br/>
      </w:r>
      <w:r w:rsidRPr="00843F93">
        <w:rPr>
          <w:rFonts w:ascii="Times New Roman" w:hAnsi="Times New Roman" w:cs="Times New Roman"/>
          <w:sz w:val="24"/>
          <w:szCs w:val="24"/>
        </w:rPr>
        <w:t> </w:t>
      </w:r>
      <w:r w:rsidRPr="00843F93">
        <w:rPr>
          <w:rStyle w:val="Siln"/>
          <w:rFonts w:ascii="Times New Roman" w:hAnsi="Times New Roman" w:cs="Times New Roman"/>
          <w:sz w:val="24"/>
          <w:szCs w:val="24"/>
        </w:rPr>
        <w:t>Hlavný cieľ NBS</w:t>
      </w:r>
      <w:r w:rsidRPr="00843F93">
        <w:rPr>
          <w:rFonts w:ascii="Times New Roman" w:hAnsi="Times New Roman" w:cs="Times New Roman"/>
          <w:sz w:val="24"/>
          <w:szCs w:val="24"/>
        </w:rPr>
        <w:t xml:space="preserve"> – udržiavanie cenovej stability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F93">
        <w:rPr>
          <w:rFonts w:ascii="Times New Roman" w:hAnsi="Times New Roman" w:cs="Times New Roman"/>
          <w:sz w:val="24"/>
          <w:szCs w:val="24"/>
        </w:rPr>
        <w:br/>
        <w:t>  </w:t>
      </w:r>
      <w:r w:rsidRPr="00843F93">
        <w:rPr>
          <w:rFonts w:ascii="Times New Roman" w:hAnsi="Times New Roman" w:cs="Times New Roman"/>
          <w:sz w:val="24"/>
          <w:szCs w:val="24"/>
        </w:rPr>
        <w:br/>
      </w:r>
      <w:r w:rsidRPr="002107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II. stupeň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Pr="00843F93">
        <w:rPr>
          <w:rStyle w:val="Siln"/>
          <w:rFonts w:ascii="Times New Roman" w:hAnsi="Times New Roman" w:cs="Times New Roman"/>
          <w:sz w:val="24"/>
          <w:szCs w:val="24"/>
          <w:u w:val="single"/>
        </w:rPr>
        <w:t>OBCHODNÉ BANKY</w:t>
      </w:r>
      <w:r w:rsidRPr="00843F93">
        <w:rPr>
          <w:rFonts w:ascii="Times New Roman" w:hAnsi="Times New Roman" w:cs="Times New Roman"/>
          <w:sz w:val="24"/>
          <w:szCs w:val="24"/>
        </w:rPr>
        <w:br/>
        <w:t> </w:t>
      </w:r>
      <w:r w:rsidRPr="00843F93">
        <w:rPr>
          <w:rFonts w:ascii="Times New Roman" w:hAnsi="Times New Roman" w:cs="Times New Roman"/>
          <w:sz w:val="24"/>
          <w:szCs w:val="24"/>
        </w:rPr>
        <w:br/>
      </w:r>
      <w:r w:rsidRPr="00843F93">
        <w:rPr>
          <w:rStyle w:val="Siln"/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 xml:space="preserve"> – je právnická osoba. založená ako a. s., o</w:t>
      </w:r>
      <w:r w:rsidRPr="00843F93">
        <w:rPr>
          <w:rFonts w:ascii="Times New Roman" w:hAnsi="Times New Roman" w:cs="Times New Roman"/>
          <w:sz w:val="24"/>
          <w:szCs w:val="24"/>
        </w:rPr>
        <w:t> udelení bankového povolenia rozhoduje NBS v niektorých prípadoch po dohode s ministerstvom financií SR.</w:t>
      </w:r>
      <w:r w:rsidRPr="00843F93">
        <w:rPr>
          <w:rFonts w:ascii="Times New Roman" w:hAnsi="Times New Roman" w:cs="Times New Roman"/>
          <w:sz w:val="24"/>
          <w:szCs w:val="24"/>
        </w:rPr>
        <w:br/>
        <w:t xml:space="preserve">Právnu úpravu obch. bánk obsahuje </w:t>
      </w:r>
      <w:r w:rsidRPr="00843F93">
        <w:rPr>
          <w:rFonts w:ascii="Times New Roman" w:hAnsi="Times New Roman" w:cs="Times New Roman"/>
          <w:sz w:val="24"/>
          <w:szCs w:val="24"/>
          <w:u w:val="single"/>
        </w:rPr>
        <w:t>Zákon o bankách č. 483/2001 Z. z.</w:t>
      </w:r>
      <w:r w:rsidRPr="00843F93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Pr="00843F93">
        <w:rPr>
          <w:rFonts w:ascii="Times New Roman" w:hAnsi="Times New Roman" w:cs="Times New Roman"/>
          <w:sz w:val="24"/>
          <w:szCs w:val="24"/>
        </w:rPr>
        <w:br/>
        <w:t> </w:t>
      </w:r>
      <w:r w:rsidRPr="00843F93">
        <w:rPr>
          <w:rFonts w:ascii="Times New Roman" w:hAnsi="Times New Roman" w:cs="Times New Roman"/>
          <w:sz w:val="24"/>
          <w:szCs w:val="24"/>
        </w:rPr>
        <w:br/>
      </w:r>
      <w:r w:rsidRPr="00843F93">
        <w:rPr>
          <w:rFonts w:ascii="Times New Roman" w:hAnsi="Times New Roman" w:cs="Times New Roman"/>
          <w:sz w:val="24"/>
          <w:szCs w:val="24"/>
          <w:u w:val="single"/>
        </w:rPr>
        <w:t>Základné činnosti banky:</w:t>
      </w:r>
      <w:r w:rsidRPr="00843F93">
        <w:rPr>
          <w:rFonts w:ascii="Times New Roman" w:hAnsi="Times New Roman" w:cs="Times New Roman"/>
          <w:sz w:val="24"/>
          <w:szCs w:val="24"/>
        </w:rPr>
        <w:br/>
        <w:t>a) poskytovanie</w:t>
      </w:r>
      <w:r>
        <w:rPr>
          <w:rFonts w:ascii="Times New Roman" w:hAnsi="Times New Roman" w:cs="Times New Roman"/>
          <w:sz w:val="24"/>
          <w:szCs w:val="24"/>
        </w:rPr>
        <w:t xml:space="preserve"> úverov</w:t>
      </w:r>
      <w:r>
        <w:rPr>
          <w:rFonts w:ascii="Times New Roman" w:hAnsi="Times New Roman" w:cs="Times New Roman"/>
          <w:sz w:val="24"/>
          <w:szCs w:val="24"/>
        </w:rPr>
        <w:br/>
        <w:t>b) prijímanie vkladov</w:t>
      </w:r>
      <w:r w:rsidRPr="00843F93">
        <w:rPr>
          <w:rFonts w:ascii="Times New Roman" w:hAnsi="Times New Roman" w:cs="Times New Roman"/>
          <w:sz w:val="24"/>
          <w:szCs w:val="24"/>
        </w:rPr>
        <w:br/>
      </w:r>
    </w:p>
    <w:p w:rsidR="000C088F" w:rsidRPr="000C088F" w:rsidRDefault="000C088F" w:rsidP="000C08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088F">
        <w:rPr>
          <w:rFonts w:ascii="Times New Roman" w:hAnsi="Times New Roman" w:cs="Times New Roman"/>
          <w:sz w:val="24"/>
          <w:szCs w:val="24"/>
          <w:u w:val="single"/>
        </w:rPr>
        <w:lastRenderedPageBreak/>
        <w:t>  OPERÁCIE BÁNK</w:t>
      </w:r>
    </w:p>
    <w:p w:rsidR="000C088F" w:rsidRPr="00DF16E0" w:rsidRDefault="000C088F" w:rsidP="000C088F">
      <w:pPr>
        <w:spacing w:after="0"/>
        <w:rPr>
          <w:rStyle w:val="Siln"/>
          <w:rFonts w:ascii="Times New Roman" w:hAnsi="Times New Roman" w:cs="Times New Roman"/>
          <w:sz w:val="28"/>
          <w:szCs w:val="28"/>
        </w:rPr>
      </w:pPr>
      <w:r w:rsidRPr="0021076B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Style w:val="Siln"/>
          <w:rFonts w:ascii="Times New Roman" w:hAnsi="Times New Roman" w:cs="Times New Roman"/>
          <w:sz w:val="28"/>
          <w:szCs w:val="28"/>
        </w:rPr>
        <w:t>Aktívne operácie</w:t>
      </w:r>
      <w:r w:rsidRPr="00DF16E0">
        <w:rPr>
          <w:rStyle w:val="Siln"/>
          <w:rFonts w:ascii="Times New Roman" w:hAnsi="Times New Roman" w:cs="Times New Roman"/>
          <w:sz w:val="28"/>
          <w:szCs w:val="28"/>
        </w:rPr>
        <w:t xml:space="preserve"> bánk:</w:t>
      </w:r>
    </w:p>
    <w:p w:rsidR="000C088F" w:rsidRPr="000C088F" w:rsidRDefault="000C088F" w:rsidP="000C0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C088F">
        <w:rPr>
          <w:rFonts w:ascii="Times New Roman" w:hAnsi="Times New Roman" w:cs="Times New Roman"/>
          <w:b/>
          <w:sz w:val="24"/>
          <w:szCs w:val="24"/>
        </w:rPr>
        <w:t>úverové operácie (klasická forma)</w:t>
      </w:r>
    </w:p>
    <w:p w:rsidR="000C088F" w:rsidRPr="00977619" w:rsidRDefault="000C088F" w:rsidP="000C088F">
      <w:pPr>
        <w:pStyle w:val="Odsekzoznamu"/>
        <w:ind w:left="0"/>
        <w:rPr>
          <w:rStyle w:val="Sil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-  investičná činnosť bánk </w:t>
      </w:r>
      <w:r w:rsidRPr="008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3F93">
        <w:rPr>
          <w:rFonts w:ascii="Times New Roman" w:hAnsi="Times New Roman" w:cs="Times New Roman"/>
          <w:sz w:val="24"/>
          <w:szCs w:val="24"/>
        </w:rPr>
        <w:t>nové formy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3F93">
        <w:rPr>
          <w:rFonts w:ascii="Times New Roman" w:hAnsi="Times New Roman" w:cs="Times New Roman"/>
          <w:sz w:val="24"/>
          <w:szCs w:val="24"/>
        </w:rPr>
        <w:br/>
        <w:t>  </w:t>
      </w:r>
      <w:r w:rsidRPr="00843F93">
        <w:rPr>
          <w:rFonts w:ascii="Times New Roman" w:hAnsi="Times New Roman" w:cs="Times New Roman"/>
          <w:sz w:val="24"/>
          <w:szCs w:val="24"/>
        </w:rPr>
        <w:br/>
      </w:r>
      <w:r w:rsidRPr="00843F93">
        <w:rPr>
          <w:rStyle w:val="Siln"/>
          <w:rFonts w:ascii="Times New Roman" w:hAnsi="Times New Roman" w:cs="Times New Roman"/>
          <w:sz w:val="24"/>
          <w:szCs w:val="24"/>
        </w:rPr>
        <w:t>Členenie úverov podľa splatnosti</w:t>
      </w:r>
      <w:r>
        <w:rPr>
          <w:rStyle w:val="Siln"/>
          <w:rFonts w:ascii="Times New Roman" w:hAnsi="Times New Roman" w:cs="Times New Roman"/>
          <w:sz w:val="24"/>
          <w:szCs w:val="24"/>
        </w:rPr>
        <w:t>:</w:t>
      </w:r>
    </w:p>
    <w:p w:rsidR="000C088F" w:rsidRPr="00977619" w:rsidRDefault="000C088F" w:rsidP="000C088F">
      <w:pPr>
        <w:pStyle w:val="Odsekzoznamu"/>
      </w:pPr>
      <w:r w:rsidRPr="00843F93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843F93">
        <w:rPr>
          <w:rStyle w:val="Siln"/>
          <w:rFonts w:ascii="Times New Roman" w:hAnsi="Times New Roman" w:cs="Times New Roman"/>
          <w:sz w:val="24"/>
          <w:szCs w:val="24"/>
        </w:rPr>
        <w:t>KRÁTKODOBÉ ÚVERY</w:t>
      </w:r>
      <w:r w:rsidRPr="00843F93">
        <w:rPr>
          <w:rFonts w:ascii="Times New Roman" w:hAnsi="Times New Roman" w:cs="Times New Roman"/>
          <w:sz w:val="24"/>
          <w:szCs w:val="24"/>
        </w:rPr>
        <w:t xml:space="preserve"> – splatné do 1 roka</w:t>
      </w:r>
      <w:r w:rsidRPr="00843F93">
        <w:rPr>
          <w:rFonts w:ascii="Times New Roman" w:hAnsi="Times New Roman" w:cs="Times New Roman"/>
          <w:sz w:val="24"/>
          <w:szCs w:val="24"/>
        </w:rPr>
        <w:br/>
      </w:r>
      <w:r>
        <w:t>napr. kontokorentný úver</w:t>
      </w:r>
    </w:p>
    <w:p w:rsidR="000C088F" w:rsidRDefault="000C088F" w:rsidP="000C08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7761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STREDNODOBÉ </w:t>
      </w:r>
      <w:r w:rsidRPr="00977619">
        <w:rPr>
          <w:rStyle w:val="Siln"/>
          <w:rFonts w:ascii="Times New Roman" w:hAnsi="Times New Roman" w:cs="Times New Roman"/>
          <w:sz w:val="24"/>
          <w:szCs w:val="24"/>
        </w:rPr>
        <w:t>ÚVERY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Pr="00F6128C">
        <w:rPr>
          <w:rStyle w:val="Siln"/>
          <w:rFonts w:ascii="Times New Roman" w:hAnsi="Times New Roman" w:cs="Times New Roman"/>
          <w:sz w:val="24"/>
          <w:szCs w:val="24"/>
        </w:rPr>
        <w:t>splatné do 4 rokov</w:t>
      </w:r>
      <w:r w:rsidRPr="00F6128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napr. spotrebný úver</w:t>
      </w:r>
    </w:p>
    <w:p w:rsidR="000C088F" w:rsidRDefault="000C088F" w:rsidP="000C088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7619">
        <w:rPr>
          <w:rStyle w:val="Siln"/>
          <w:rFonts w:ascii="Times New Roman" w:hAnsi="Times New Roman" w:cs="Times New Roman"/>
          <w:sz w:val="24"/>
          <w:szCs w:val="24"/>
        </w:rPr>
        <w:t>DLHODOBÉ ÚVERY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Pr="00F6128C">
        <w:rPr>
          <w:rStyle w:val="Siln"/>
          <w:rFonts w:ascii="Times New Roman" w:hAnsi="Times New Roman" w:cs="Times New Roman"/>
          <w:sz w:val="24"/>
          <w:szCs w:val="24"/>
        </w:rPr>
        <w:t>splatné nad 4 roky</w:t>
      </w:r>
      <w:r w:rsidRPr="00977619">
        <w:rPr>
          <w:rFonts w:ascii="Times New Roman" w:hAnsi="Times New Roman" w:cs="Times New Roman"/>
          <w:sz w:val="24"/>
          <w:szCs w:val="24"/>
        </w:rPr>
        <w:br/>
        <w:t>napr. hypotekárny úver</w:t>
      </w:r>
    </w:p>
    <w:p w:rsidR="000C088F" w:rsidRDefault="000C088F" w:rsidP="000C08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088F" w:rsidRDefault="000C088F" w:rsidP="000C08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088F" w:rsidRPr="00DF16E0" w:rsidRDefault="000C088F" w:rsidP="000C088F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F16E0">
        <w:rPr>
          <w:rFonts w:ascii="Times New Roman" w:hAnsi="Times New Roman" w:cs="Times New Roman"/>
          <w:b/>
          <w:sz w:val="28"/>
          <w:szCs w:val="28"/>
        </w:rPr>
        <w:t>Pasívne operácie obchodných bánk:</w:t>
      </w:r>
    </w:p>
    <w:p w:rsidR="000C088F" w:rsidRPr="005971E5" w:rsidRDefault="000C088F" w:rsidP="000C088F">
      <w:pPr>
        <w:pStyle w:val="Odsekzoznamu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prijímanie vkladov</w:t>
      </w:r>
    </w:p>
    <w:p w:rsidR="000C088F" w:rsidRPr="005971E5" w:rsidRDefault="000C088F" w:rsidP="000C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71E5">
        <w:rPr>
          <w:rFonts w:ascii="Times New Roman" w:hAnsi="Times New Roman" w:cs="Times New Roman"/>
          <w:b/>
          <w:sz w:val="24"/>
          <w:szCs w:val="24"/>
        </w:rPr>
        <w:t>Členenie vkladov:</w:t>
      </w:r>
      <w:r w:rsidRPr="00DF1FEB">
        <w:rPr>
          <w:rFonts w:ascii="Arial" w:hAnsi="Arial" w:cs="Arial"/>
          <w:color w:val="7B7B7B"/>
          <w:sz w:val="19"/>
          <w:szCs w:val="19"/>
        </w:rPr>
        <w:t xml:space="preserve"> </w:t>
      </w:r>
    </w:p>
    <w:p w:rsidR="000C088F" w:rsidRPr="00F6128C" w:rsidRDefault="000C088F" w:rsidP="000C088F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Vklady na požiadanie (bežné vklady)</w:t>
      </w:r>
    </w:p>
    <w:p w:rsidR="000C088F" w:rsidRPr="00F6128C" w:rsidRDefault="000C088F" w:rsidP="000C088F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Termínované vklady</w:t>
      </w:r>
    </w:p>
    <w:p w:rsidR="000C088F" w:rsidRPr="000C088F" w:rsidRDefault="000C088F" w:rsidP="000C088F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Úsporné vklady</w:t>
      </w:r>
      <w:r w:rsidRPr="00F6128C">
        <w:rPr>
          <w:rFonts w:ascii="Times New Roman" w:hAnsi="Times New Roman" w:cs="Times New Roman"/>
          <w:sz w:val="24"/>
          <w:szCs w:val="24"/>
        </w:rPr>
        <w:br/>
      </w:r>
    </w:p>
    <w:p w:rsidR="000C088F" w:rsidRDefault="0075055C" w:rsidP="000C088F">
      <w:pPr>
        <w:rPr>
          <w:sz w:val="25"/>
          <w:szCs w:val="25"/>
        </w:rPr>
      </w:pPr>
      <w:r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E6C97" wp14:editId="72F8BC3D">
                <wp:simplePos x="0" y="0"/>
                <wp:positionH relativeFrom="column">
                  <wp:posOffset>5979</wp:posOffset>
                </wp:positionH>
                <wp:positionV relativeFrom="paragraph">
                  <wp:posOffset>162058</wp:posOffset>
                </wp:positionV>
                <wp:extent cx="5158105" cy="1535502"/>
                <wp:effectExtent l="0" t="0" r="23495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15355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55C" w:rsidRDefault="0075055C" w:rsidP="0075055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DÚ:  1. Čo je podstatou kontokorentného ú veru ?</w:t>
                            </w:r>
                          </w:p>
                          <w:p w:rsidR="0075055C" w:rsidRDefault="0075055C" w:rsidP="0075055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2. Na čo slúži hypotekárny úver a čo je jeho   </w:t>
                            </w:r>
                          </w:p>
                          <w:p w:rsidR="0075055C" w:rsidRDefault="0075055C" w:rsidP="0075055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   podstatou?</w:t>
                            </w:r>
                          </w:p>
                          <w:p w:rsidR="0075055C" w:rsidRDefault="0075055C" w:rsidP="00750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.45pt;margin-top:12.75pt;width:406.15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" fillcolor="#4f81bd [3204]" strokecolor="#243f60 [1604]" strokeweight="2pt">
                <v:textbox>
                  <w:txbxContent>
                    <w:p w:rsidR="0075055C" w:rsidRDefault="0075055C" w:rsidP="0075055C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DÚ:  1. Čo je podstatou kontokorentného ú veru ?</w:t>
                      </w:r>
                    </w:p>
                    <w:p w:rsidR="0075055C" w:rsidRDefault="0075055C" w:rsidP="0075055C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2. Na čo slúži hypotekárny úver a čo je jeho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</w:p>
                    <w:p w:rsidR="0075055C" w:rsidRDefault="0075055C" w:rsidP="0075055C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   </w:t>
                      </w:r>
                      <w:r>
                        <w:rPr>
                          <w:sz w:val="25"/>
                          <w:szCs w:val="25"/>
                        </w:rPr>
                        <w:t>podstatou?</w:t>
                      </w:r>
                    </w:p>
                    <w:p w:rsidR="0075055C" w:rsidRDefault="0075055C" w:rsidP="007505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0C088F" w:rsidRDefault="000C088F" w:rsidP="000C088F">
      <w:pPr>
        <w:rPr>
          <w:sz w:val="25"/>
          <w:szCs w:val="25"/>
        </w:rPr>
      </w:pPr>
    </w:p>
    <w:p w:rsidR="003F3357" w:rsidRDefault="000C088F" w:rsidP="003F3357">
      <w:r w:rsidRPr="000C088F">
        <w:rPr>
          <w:sz w:val="25"/>
          <w:szCs w:val="25"/>
        </w:rPr>
        <w:t>  </w:t>
      </w:r>
      <w:r w:rsidRPr="000C088F">
        <w:rPr>
          <w:sz w:val="25"/>
          <w:szCs w:val="25"/>
        </w:rPr>
        <w:br/>
      </w:r>
    </w:p>
    <w:p w:rsidR="000C088F" w:rsidRPr="003F3357" w:rsidRDefault="003F3357" w:rsidP="003F3357">
      <w:r>
        <w:lastRenderedPageBreak/>
        <w:t xml:space="preserve">                                                                             </w:t>
      </w:r>
      <w:r w:rsidR="000C0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088F" w:rsidRPr="008262DC">
        <w:rPr>
          <w:rFonts w:ascii="Times New Roman" w:hAnsi="Times New Roman" w:cs="Times New Roman"/>
          <w:b/>
          <w:sz w:val="28"/>
          <w:szCs w:val="28"/>
          <w:u w:val="single"/>
        </w:rPr>
        <w:t>Platobný styk</w:t>
      </w:r>
      <w:r w:rsidR="000C088F">
        <w:rPr>
          <w:color w:val="343131"/>
          <w:sz w:val="26"/>
          <w:szCs w:val="26"/>
        </w:rPr>
        <w:t xml:space="preserve"> </w:t>
      </w:r>
    </w:p>
    <w:p w:rsidR="000C088F" w:rsidRDefault="000C088F" w:rsidP="000C088F">
      <w:pPr>
        <w:spacing w:before="206" w:after="312"/>
        <w:rPr>
          <w:color w:val="343131"/>
          <w:sz w:val="26"/>
          <w:szCs w:val="26"/>
        </w:rPr>
      </w:pPr>
      <w:r>
        <w:rPr>
          <w:rFonts w:ascii="Verdana" w:eastAsia="Times New Roman" w:hAnsi="Verdana" w:cs="Times New Roman"/>
          <w:b/>
          <w:i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13335</wp:posOffset>
                </wp:positionV>
                <wp:extent cx="4457700" cy="568325"/>
                <wp:effectExtent l="6350" t="10160" r="12700" b="12065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88F" w:rsidRPr="008262DC" w:rsidRDefault="000C088F" w:rsidP="000C08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8262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sk-SK"/>
                              </w:rPr>
                              <w:t>Platobný styk</w:t>
                            </w:r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 xml:space="preserve"> sú všetky </w:t>
                            </w:r>
                            <w:hyperlink r:id="rId6" w:tooltip="Platba" w:history="1">
                              <w:r w:rsidRPr="008262D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sk-SK"/>
                                </w:rPr>
                                <w:t>platby</w:t>
                              </w:r>
                            </w:hyperlink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>, ktoré sa uskutočnia medzi ekonomickými subjektmi bez ohľadu na dôvod platenia.</w:t>
                            </w:r>
                          </w:p>
                          <w:p w:rsidR="000C088F" w:rsidRDefault="000C088F" w:rsidP="000C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7" style="position:absolute;margin-left:51.15pt;margin-top:1.05pt;width:351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">
                <v:textbox>
                  <w:txbxContent>
                    <w:p w:rsidR="000C088F" w:rsidRPr="008262DC" w:rsidRDefault="000C088F" w:rsidP="000C088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</w:pPr>
                      <w:r w:rsidRPr="008262D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sk-SK"/>
                        </w:rPr>
                        <w:t>Platobný styk</w:t>
                      </w:r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 xml:space="preserve"> sú všetky </w:t>
                      </w:r>
                      <w:hyperlink r:id="rId7" w:tooltip="Platba" w:history="1">
                        <w:r w:rsidRPr="008262D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sk-SK"/>
                          </w:rPr>
                          <w:t>platby</w:t>
                        </w:r>
                      </w:hyperlink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>, ktoré sa uskutočnia medzi ekonomickými subjektmi bez ohľadu na dôvod platenia.</w:t>
                      </w:r>
                    </w:p>
                    <w:p w:rsidR="000C088F" w:rsidRDefault="000C088F" w:rsidP="000C088F"/>
                  </w:txbxContent>
                </v:textbox>
              </v:roundrect>
            </w:pict>
          </mc:Fallback>
        </mc:AlternateContent>
      </w:r>
    </w:p>
    <w:p w:rsidR="000C088F" w:rsidRDefault="000C088F" w:rsidP="000C08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k-SK"/>
        </w:rPr>
      </w:pPr>
    </w:p>
    <w:p w:rsidR="000C088F" w:rsidRDefault="000C088F" w:rsidP="000C088F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  <w:r w:rsidRPr="008D16D2"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  <w:t>Členenie platobného styku</w:t>
      </w:r>
    </w:p>
    <w:p w:rsidR="000C088F" w:rsidRPr="008D16D2" w:rsidRDefault="000C088F" w:rsidP="000C088F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</w:p>
    <w:p w:rsidR="000C088F" w:rsidRPr="008D16D2" w:rsidRDefault="000C088F" w:rsidP="000C088F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hotovostný platobný styk - bankovky a mince</w:t>
      </w:r>
    </w:p>
    <w:p w:rsidR="000C088F" w:rsidRPr="008D16D2" w:rsidRDefault="000C088F" w:rsidP="000C088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bezhotovostný platobný styk - účty</w:t>
      </w:r>
    </w:p>
    <w:p w:rsidR="000C088F" w:rsidRDefault="000C088F" w:rsidP="000C088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hAnsi="Times New Roman" w:cs="Times New Roman"/>
          <w:b/>
          <w:sz w:val="24"/>
          <w:szCs w:val="24"/>
        </w:rPr>
        <w:t>kombinovaný platobný styk</w:t>
      </w:r>
    </w:p>
    <w:p w:rsidR="000C088F" w:rsidRPr="008D16D2" w:rsidRDefault="000C088F" w:rsidP="000C088F">
      <w:pPr>
        <w:pStyle w:val="Normlnywebov"/>
        <w:spacing w:line="240" w:lineRule="atLeast"/>
        <w:rPr>
          <w:b/>
        </w:rPr>
      </w:pPr>
      <w:r w:rsidRPr="008D16D2">
        <w:rPr>
          <w:b/>
        </w:rPr>
        <w:t xml:space="preserve">Hotovostný platobný styk </w:t>
      </w:r>
    </w:p>
    <w:p w:rsidR="000C088F" w:rsidRPr="008D16D2" w:rsidRDefault="000C088F" w:rsidP="000C088F">
      <w:pPr>
        <w:numPr>
          <w:ilvl w:val="0"/>
          <w:numId w:val="3"/>
        </w:numPr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32D8CAF1" wp14:editId="41EE4CF4">
            <wp:simplePos x="0" y="0"/>
            <wp:positionH relativeFrom="column">
              <wp:posOffset>3701415</wp:posOffset>
            </wp:positionH>
            <wp:positionV relativeFrom="paragraph">
              <wp:posOffset>278130</wp:posOffset>
            </wp:positionV>
            <wp:extent cx="1682750" cy="1244600"/>
            <wp:effectExtent l="38100" t="57150" r="107950" b="88900"/>
            <wp:wrapTight wrapText="bothSides">
              <wp:wrapPolygon edited="0">
                <wp:start x="-489" y="-992"/>
                <wp:lineTo x="-489" y="23143"/>
                <wp:lineTo x="22497" y="23143"/>
                <wp:lineTo x="22741" y="23143"/>
                <wp:lineTo x="22986" y="21159"/>
                <wp:lineTo x="22986" y="-331"/>
                <wp:lineTo x="22497" y="-992"/>
                <wp:lineTo x="-489" y="-992"/>
              </wp:wrapPolygon>
            </wp:wrapTight>
            <wp:docPr id="9" name="Obrázok 1" descr="C:\Users\sos\Documents\Interakt.multimed.CD\Platobny styk_4.doc\obrazky_odborny vycvik_platobny styk\odborny vycvik_hotovostna plat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\Documents\Interakt.multimed.CD\Platobny styk_4.doc\obrazky_odborny vycvik_platobny styk\odborny vycvik_hotovostna platb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4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uskutočňuje sa prostredníctvom peňazí v hotovosti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0C088F" w:rsidRPr="008D16D2" w:rsidRDefault="000C088F" w:rsidP="000C088F">
      <w:pPr>
        <w:spacing w:after="0" w:line="240" w:lineRule="atLeast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Nevýhody: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</w:t>
      </w:r>
    </w:p>
    <w:p w:rsidR="000C088F" w:rsidRPr="008D16D2" w:rsidRDefault="000C088F" w:rsidP="000C088F">
      <w:pPr>
        <w:numPr>
          <w:ilvl w:val="0"/>
          <w:numId w:val="3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málo bezpečný</w:t>
      </w:r>
    </w:p>
    <w:p w:rsidR="000C088F" w:rsidRPr="008D16D2" w:rsidRDefault="000C088F" w:rsidP="000C088F">
      <w:pPr>
        <w:numPr>
          <w:ilvl w:val="0"/>
          <w:numId w:val="3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zdĺhavý</w:t>
      </w:r>
    </w:p>
    <w:p w:rsidR="000C088F" w:rsidRDefault="000C088F" w:rsidP="000C088F">
      <w:pPr>
        <w:numPr>
          <w:ilvl w:val="0"/>
          <w:numId w:val="3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nákladný</w:t>
      </w:r>
    </w:p>
    <w:p w:rsidR="000C088F" w:rsidRDefault="000C088F" w:rsidP="003F3357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C088F" w:rsidRPr="008D16D2" w:rsidRDefault="000C088F" w:rsidP="000C088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D16D2">
        <w:rPr>
          <w:rFonts w:ascii="Times New Roman" w:hAnsi="Times New Roman" w:cs="Times New Roman"/>
          <w:b/>
          <w:sz w:val="24"/>
          <w:szCs w:val="24"/>
        </w:rPr>
        <w:t xml:space="preserve"> Bezhotovostný platobný styk </w:t>
      </w:r>
    </w:p>
    <w:p w:rsidR="000C088F" w:rsidRPr="008D16D2" w:rsidRDefault="000C088F" w:rsidP="000C088F">
      <w:pPr>
        <w:numPr>
          <w:ilvl w:val="0"/>
          <w:numId w:val="4"/>
        </w:numPr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uskutočňuje sa prevodom z účtu na účet</w:t>
      </w:r>
    </w:p>
    <w:p w:rsidR="000C088F" w:rsidRPr="008D16D2" w:rsidRDefault="000C088F" w:rsidP="000C088F">
      <w:pPr>
        <w:numPr>
          <w:ilvl w:val="0"/>
          <w:numId w:val="4"/>
        </w:numPr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realizátormi sú banky, peňažné ústavy</w:t>
      </w:r>
    </w:p>
    <w:p w:rsidR="000C088F" w:rsidRPr="008D16D2" w:rsidRDefault="000C088F" w:rsidP="000C088F">
      <w:pPr>
        <w:numPr>
          <w:ilvl w:val="0"/>
          <w:numId w:val="4"/>
        </w:numPr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E0AF877" wp14:editId="35EAE68A">
            <wp:simplePos x="0" y="0"/>
            <wp:positionH relativeFrom="column">
              <wp:posOffset>1910080</wp:posOffset>
            </wp:positionH>
            <wp:positionV relativeFrom="paragraph">
              <wp:posOffset>90805</wp:posOffset>
            </wp:positionV>
            <wp:extent cx="3708400" cy="1242060"/>
            <wp:effectExtent l="38100" t="57150" r="120650" b="91440"/>
            <wp:wrapTight wrapText="bothSides">
              <wp:wrapPolygon edited="0">
                <wp:start x="-222" y="-994"/>
                <wp:lineTo x="-222" y="23190"/>
                <wp:lineTo x="22081" y="23190"/>
                <wp:lineTo x="22192" y="23190"/>
                <wp:lineTo x="22303" y="21202"/>
                <wp:lineTo x="22303" y="-331"/>
                <wp:lineTo x="22081" y="-994"/>
                <wp:lineTo x="-222" y="-994"/>
              </wp:wrapPolygon>
            </wp:wrapTight>
            <wp:docPr id="10" name="Obrázok 2" descr="C:\Users\sos\Documents\Interakt.multimed.CD\Platobny styk_4.doc\obrazky_odborny vycvik_platobny styk\odborny vycvik_prikaz na uhrad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\Documents\Interakt.multimed.CD\Platobny styk_4.doc\obrazky_odborny vycvik_platobny styk\odborny vycvik_prikaz na uhradu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42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otvorenie účtu v banke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b) stanovené pravidlá</w:t>
      </w:r>
    </w:p>
    <w:p w:rsidR="000C088F" w:rsidRPr="008D16D2" w:rsidRDefault="000C088F" w:rsidP="000C088F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Výhody:</w:t>
      </w:r>
      <w:r w:rsidRPr="003250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088F" w:rsidRPr="008D16D2" w:rsidRDefault="000C088F" w:rsidP="000C088F">
      <w:pPr>
        <w:numPr>
          <w:ilvl w:val="0"/>
          <w:numId w:val="4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bezpečný</w:t>
      </w:r>
    </w:p>
    <w:p w:rsidR="000C088F" w:rsidRPr="008D16D2" w:rsidRDefault="000C088F" w:rsidP="000C088F">
      <w:pPr>
        <w:numPr>
          <w:ilvl w:val="0"/>
          <w:numId w:val="4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rýchly</w:t>
      </w:r>
    </w:p>
    <w:p w:rsidR="000C088F" w:rsidRPr="008D16D2" w:rsidRDefault="000C088F" w:rsidP="000C088F">
      <w:pPr>
        <w:numPr>
          <w:ilvl w:val="0"/>
          <w:numId w:val="4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hospodárny</w:t>
      </w:r>
    </w:p>
    <w:p w:rsidR="000C088F" w:rsidRDefault="000C088F" w:rsidP="000C088F">
      <w:pPr>
        <w:numPr>
          <w:ilvl w:val="0"/>
          <w:numId w:val="4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0F9B18F9" wp14:editId="4C19BDF5">
            <wp:simplePos x="0" y="0"/>
            <wp:positionH relativeFrom="column">
              <wp:posOffset>3797300</wp:posOffset>
            </wp:positionH>
            <wp:positionV relativeFrom="paragraph">
              <wp:posOffset>96520</wp:posOffset>
            </wp:positionV>
            <wp:extent cx="1677035" cy="1222375"/>
            <wp:effectExtent l="38100" t="57150" r="113665" b="92075"/>
            <wp:wrapTight wrapText="bothSides">
              <wp:wrapPolygon edited="0">
                <wp:start x="-491" y="-1010"/>
                <wp:lineTo x="-491" y="23227"/>
                <wp:lineTo x="22573" y="23227"/>
                <wp:lineTo x="22819" y="23227"/>
                <wp:lineTo x="23064" y="21544"/>
                <wp:lineTo x="23064" y="-337"/>
                <wp:lineTo x="22573" y="-1010"/>
                <wp:lineTo x="-491" y="-1010"/>
              </wp:wrapPolygon>
            </wp:wrapTight>
            <wp:docPr id="19" name="Obrázok 3" descr="C:\Users\sos\Documents\Interakt.multimed.CD\Platobny styk_4.doc\obrazky_odborny vycvik_platobny styk\odborny vycvik_platobna karta kombinovany platobny sty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\Documents\Interakt.multimed.CD\Platobny styk_4.doc\obrazky_odborny vycvik_platobny styk\odborny vycvik_platobna karta kombinovany platobny styk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22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vhodný na automatizované spracovanie</w:t>
      </w:r>
    </w:p>
    <w:p w:rsidR="000C088F" w:rsidRPr="008D16D2" w:rsidRDefault="000C088F" w:rsidP="000C088F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C088F" w:rsidRPr="008D16D2" w:rsidRDefault="000C088F" w:rsidP="000C088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Kombinovaný platobný styk </w:t>
      </w:r>
    </w:p>
    <w:p w:rsidR="000C088F" w:rsidRPr="008D16D2" w:rsidRDefault="000C088F" w:rsidP="000C0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Platobná karta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088F" w:rsidRPr="008D16D2" w:rsidRDefault="000C088F" w:rsidP="000C088F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platobný nástroj v oblasti </w:t>
      </w:r>
      <w:hyperlink r:id="rId11" w:tooltip="Bezhotovostný platobný styk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bezhotovostného platobného styku</w:t>
        </w:r>
      </w:hyperlink>
    </w:p>
    <w:p w:rsidR="000C088F" w:rsidRPr="008D16D2" w:rsidRDefault="000C088F" w:rsidP="000C088F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</w:t>
      </w:r>
      <w:hyperlink r:id="rId12" w:tooltip="Plas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plastovú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" w:tooltip="Karta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kartu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štandardizovanej veľkosti vybavenú magnetickým kódom (pásikom) alebo </w:t>
      </w:r>
      <w:hyperlink r:id="rId14" w:tooltip="Čip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čipom</w:t>
        </w:r>
      </w:hyperlink>
    </w:p>
    <w:p w:rsidR="000C088F" w:rsidRPr="008D16D2" w:rsidRDefault="000C088F" w:rsidP="000C088F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vydavateľom platobnej karty je </w:t>
      </w:r>
      <w:hyperlink r:id="rId15" w:tooltip="Banka (inštitúcia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banka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iná finančná inštitúcia</w:t>
      </w:r>
    </w:p>
    <w:p w:rsidR="000C088F" w:rsidRPr="00E01B0A" w:rsidRDefault="000C088F" w:rsidP="000C088F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držiteľ karty ju môže využiť 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bezhotovostných platbách v obchodoch prostredníctvom </w:t>
      </w:r>
      <w:hyperlink r:id="rId16" w:tooltip="Terminál POS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terminálu POS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prostredníctvom </w:t>
      </w:r>
      <w:hyperlink r:id="rId17" w:tooltip="Bezkontaktná platba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bezkontaktnej platby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F3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internete, alebo vyberať hotovosť z </w:t>
      </w:r>
      <w:hyperlink r:id="rId18" w:tooltip="Bankoma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bankomatu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C088F" w:rsidRPr="008A2EA2" w:rsidRDefault="000C088F" w:rsidP="000C08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hotovostnom platobnom styku</w:t>
      </w:r>
    </w:p>
    <w:p w:rsidR="000C088F" w:rsidRDefault="000C088F" w:rsidP="000C088F">
      <w:pPr>
        <w:pStyle w:val="Odsekzoznamu"/>
        <w:numPr>
          <w:ilvl w:val="0"/>
          <w:numId w:val="10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príjmový pokladničný doklad</w:t>
      </w:r>
    </w:p>
    <w:p w:rsidR="000C088F" w:rsidRPr="008A2EA2" w:rsidRDefault="000C088F" w:rsidP="000C088F">
      <w:pPr>
        <w:pStyle w:val="Odsekzoznamu"/>
        <w:numPr>
          <w:ilvl w:val="0"/>
          <w:numId w:val="10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výdavkový pokladničný doklad</w:t>
      </w:r>
    </w:p>
    <w:p w:rsidR="000C088F" w:rsidRPr="008D16D2" w:rsidRDefault="000C088F" w:rsidP="000C088F">
      <w:pPr>
        <w:pStyle w:val="Odsekzoznamu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vstupenky, cestovné lístky</w:t>
      </w:r>
    </w:p>
    <w:p w:rsidR="000C088F" w:rsidRPr="008D16D2" w:rsidRDefault="000C088F" w:rsidP="000C088F">
      <w:pPr>
        <w:pStyle w:val="Odsekzoznamu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pokladničný blok</w:t>
      </w:r>
    </w:p>
    <w:p w:rsidR="000C088F" w:rsidRPr="00E01B0A" w:rsidRDefault="000C088F" w:rsidP="000C088F">
      <w:pPr>
        <w:pStyle w:val="Odsekzoznamu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poštový poukaz</w:t>
      </w:r>
    </w:p>
    <w:p w:rsidR="000C088F" w:rsidRPr="00E01B0A" w:rsidRDefault="000C088F" w:rsidP="000C08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bezhotovostnom platobnom styku:</w:t>
      </w:r>
    </w:p>
    <w:p w:rsidR="000C088F" w:rsidRPr="00E01B0A" w:rsidRDefault="000C088F" w:rsidP="000C088F">
      <w:pPr>
        <w:pStyle w:val="Odsekzoznamu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jednorazový príkaz na úhradu / inkaso  (na jednu platbu)</w:t>
      </w:r>
    </w:p>
    <w:p w:rsidR="000C088F" w:rsidRPr="00E01B0A" w:rsidRDefault="000C088F" w:rsidP="000C088F">
      <w:pPr>
        <w:pStyle w:val="Odsekzoznamu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hromadný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(z jedného účtu sa platí viac platieb - napr. úhrada miezd zamestnancom)</w:t>
      </w:r>
    </w:p>
    <w:p w:rsidR="000C088F" w:rsidRPr="00E01B0A" w:rsidRDefault="000C088F" w:rsidP="000C088F">
      <w:pPr>
        <w:pStyle w:val="Odsekzoznamu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(pre platby, ktoré sa uskutočňujú v rovnakých časových obdobiach, v rovnakej výške, rovnakému príjemcovi)</w:t>
      </w:r>
    </w:p>
    <w:p w:rsidR="000C088F" w:rsidRPr="00E01B0A" w:rsidRDefault="000C088F" w:rsidP="000C088F">
      <w:pPr>
        <w:pStyle w:val="Odsekzoznamu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šek (nástroj bezhotovostného platenia prostredníctvom banky)</w:t>
      </w:r>
    </w:p>
    <w:p w:rsidR="000C088F" w:rsidRDefault="000C088F" w:rsidP="000C088F">
      <w:pPr>
        <w:spacing w:before="100" w:beforeAutospacing="1" w:after="100" w:afterAutospacing="1" w:line="240" w:lineRule="auto"/>
        <w:ind w:left="568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k-SK"/>
        </w:rPr>
      </w:pPr>
    </w:p>
    <w:p w:rsidR="000C088F" w:rsidRDefault="000C088F" w:rsidP="000C088F"/>
    <w:p w:rsidR="00444548" w:rsidRDefault="003F3357" w:rsidP="004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 w:rsidRPr="003F3357">
        <w:rPr>
          <w:b/>
        </w:rPr>
        <w:t>DÚ: 1. Keby si bol podnikateľ</w:t>
      </w:r>
      <w:r w:rsidR="00444548">
        <w:rPr>
          <w:b/>
        </w:rPr>
        <w:t>/</w:t>
      </w:r>
      <w:proofErr w:type="spellStart"/>
      <w:r w:rsidR="00444548">
        <w:rPr>
          <w:b/>
        </w:rPr>
        <w:t>ka</w:t>
      </w:r>
      <w:proofErr w:type="spellEnd"/>
      <w:r w:rsidR="00444548">
        <w:rPr>
          <w:b/>
        </w:rPr>
        <w:t xml:space="preserve"> </w:t>
      </w:r>
      <w:r w:rsidRPr="003F3357">
        <w:rPr>
          <w:b/>
        </w:rPr>
        <w:t xml:space="preserve"> a</w:t>
      </w:r>
      <w:r w:rsidR="00444548">
        <w:rPr>
          <w:b/>
        </w:rPr>
        <w:t> </w:t>
      </w:r>
      <w:r w:rsidRPr="003F3357">
        <w:rPr>
          <w:b/>
        </w:rPr>
        <w:t>predával</w:t>
      </w:r>
      <w:r w:rsidR="00444548">
        <w:rPr>
          <w:b/>
        </w:rPr>
        <w:t>/a</w:t>
      </w:r>
      <w:r w:rsidRPr="003F3357">
        <w:rPr>
          <w:b/>
        </w:rPr>
        <w:t xml:space="preserve"> pekárske výrobky akú formu platby by si </w:t>
      </w:r>
      <w:r w:rsidR="00444548">
        <w:rPr>
          <w:b/>
        </w:rPr>
        <w:t xml:space="preserve">  </w:t>
      </w:r>
    </w:p>
    <w:p w:rsidR="00E13FD1" w:rsidRPr="003F3357" w:rsidRDefault="00444548" w:rsidP="004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>
        <w:rPr>
          <w:b/>
        </w:rPr>
        <w:t xml:space="preserve">            u</w:t>
      </w:r>
      <w:r w:rsidR="003F3357" w:rsidRPr="003F3357">
        <w:rPr>
          <w:b/>
        </w:rPr>
        <w:t>predno</w:t>
      </w:r>
      <w:r>
        <w:rPr>
          <w:b/>
        </w:rPr>
        <w:t xml:space="preserve">stnil </w:t>
      </w:r>
      <w:r w:rsidR="003F3357" w:rsidRPr="003F3357">
        <w:rPr>
          <w:b/>
        </w:rPr>
        <w:t xml:space="preserve"> (hotovostnú alebo bezhotovostnú) a prečo?</w:t>
      </w:r>
    </w:p>
    <w:p w:rsidR="003F3357" w:rsidRPr="003F3357" w:rsidRDefault="003F3357" w:rsidP="004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 w:rsidRPr="003F3357">
        <w:rPr>
          <w:b/>
        </w:rPr>
        <w:t xml:space="preserve">        2. Čo je to PIN kód pri platobnej karte?</w:t>
      </w:r>
    </w:p>
    <w:p w:rsidR="003F3357" w:rsidRPr="003F3357" w:rsidRDefault="003F3357" w:rsidP="004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 w:rsidRPr="003F3357">
        <w:rPr>
          <w:b/>
        </w:rPr>
        <w:t xml:space="preserve">        3. Čo by si robil/a keby si stratil/a platobnú kartu?</w:t>
      </w:r>
    </w:p>
    <w:sectPr w:rsidR="003F3357" w:rsidRPr="003F3357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E3"/>
    <w:multiLevelType w:val="hybridMultilevel"/>
    <w:tmpl w:val="5254D6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E193A"/>
    <w:multiLevelType w:val="hybridMultilevel"/>
    <w:tmpl w:val="EF623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A2C"/>
    <w:multiLevelType w:val="hybridMultilevel"/>
    <w:tmpl w:val="AD8072C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36D"/>
    <w:multiLevelType w:val="hybridMultilevel"/>
    <w:tmpl w:val="1FC6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73A"/>
    <w:multiLevelType w:val="hybridMultilevel"/>
    <w:tmpl w:val="F52E9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ED4"/>
    <w:multiLevelType w:val="multilevel"/>
    <w:tmpl w:val="ED5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7697"/>
    <w:multiLevelType w:val="multilevel"/>
    <w:tmpl w:val="7C1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665BF"/>
    <w:multiLevelType w:val="hybridMultilevel"/>
    <w:tmpl w:val="4D60E5D0"/>
    <w:lvl w:ilvl="0" w:tplc="52AA9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40CD4"/>
    <w:multiLevelType w:val="hybridMultilevel"/>
    <w:tmpl w:val="8F764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719F"/>
    <w:multiLevelType w:val="hybridMultilevel"/>
    <w:tmpl w:val="C1740988"/>
    <w:lvl w:ilvl="0" w:tplc="021EB2E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4B"/>
    <w:rsid w:val="0003007E"/>
    <w:rsid w:val="00054D9B"/>
    <w:rsid w:val="0005624B"/>
    <w:rsid w:val="000B2DA3"/>
    <w:rsid w:val="000B69FB"/>
    <w:rsid w:val="000C088F"/>
    <w:rsid w:val="000F0881"/>
    <w:rsid w:val="00162878"/>
    <w:rsid w:val="00192F8E"/>
    <w:rsid w:val="00260EEF"/>
    <w:rsid w:val="00261E61"/>
    <w:rsid w:val="00280AD1"/>
    <w:rsid w:val="002C7537"/>
    <w:rsid w:val="00313B3A"/>
    <w:rsid w:val="003D1FC4"/>
    <w:rsid w:val="003F3357"/>
    <w:rsid w:val="00437335"/>
    <w:rsid w:val="00444548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5055C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C0389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8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C088F"/>
    <w:rPr>
      <w:b/>
      <w:bCs/>
    </w:rPr>
  </w:style>
  <w:style w:type="paragraph" w:styleId="Odsekzoznamu">
    <w:name w:val="List Paragraph"/>
    <w:basedOn w:val="Normlny"/>
    <w:uiPriority w:val="34"/>
    <w:qFormat/>
    <w:rsid w:val="000C088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8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C088F"/>
    <w:rPr>
      <w:b/>
      <w:bCs/>
    </w:rPr>
  </w:style>
  <w:style w:type="paragraph" w:styleId="Odsekzoznamu">
    <w:name w:val="List Paragraph"/>
    <w:basedOn w:val="Normlny"/>
    <w:uiPriority w:val="34"/>
    <w:qFormat/>
    <w:rsid w:val="000C088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.wikipedia.org/wiki/Karta" TargetMode="External"/><Relationship Id="rId18" Type="http://schemas.openxmlformats.org/officeDocument/2006/relationships/hyperlink" Target="http://sk.wikipedia.org/wiki/Bankom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Platba" TargetMode="External"/><Relationship Id="rId12" Type="http://schemas.openxmlformats.org/officeDocument/2006/relationships/hyperlink" Target="http://sk.wikipedia.org/wiki/Plast" TargetMode="External"/><Relationship Id="rId17" Type="http://schemas.openxmlformats.org/officeDocument/2006/relationships/hyperlink" Target="http://sk.wikipedia.org/w/index.php?title=Bezkontaktn%C3%A1_platb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/index.php?title=Termin%C3%A1l_POS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Platba" TargetMode="External"/><Relationship Id="rId11" Type="http://schemas.openxmlformats.org/officeDocument/2006/relationships/hyperlink" Target="http://sk.wikipedia.org/w/index.php?title=Bezhotovostn%C3%BD_platobn%C3%BD_styk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Banka_(in%C5%A1tit%C3%BAcia)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k.wikipedia.org/wiki/%C4%8Ci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2020-03-25T14:40:00Z</dcterms:created>
  <dcterms:modified xsi:type="dcterms:W3CDTF">2020-03-25T15:24:00Z</dcterms:modified>
</cp:coreProperties>
</file>