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226" w:rsidRPr="00066226" w:rsidRDefault="00066226" w:rsidP="000662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 xml:space="preserve">Das </w:t>
      </w:r>
      <w:proofErr w:type="spellStart"/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Thema</w:t>
      </w:r>
      <w:proofErr w:type="spellEnd"/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proofErr w:type="spellStart"/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Schulsachen</w:t>
      </w:r>
      <w:proofErr w:type="spellEnd"/>
    </w:p>
    <w:p w:rsidR="00066226" w:rsidRPr="00066226" w:rsidRDefault="00066226" w:rsidP="000662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66226">
        <w:rPr>
          <w:rFonts w:ascii="Calibri" w:eastAsia="Times New Roman" w:hAnsi="Calibri" w:cs="Times New Roman"/>
          <w:sz w:val="24"/>
          <w:szCs w:val="24"/>
          <w:lang w:eastAsia="pl-PL"/>
        </w:rPr>
        <w:t>Przypominam o wysyłaniu wykonanych ćwiczeń do mnie na mój adres mailowy</w:t>
      </w:r>
    </w:p>
    <w:p w:rsidR="00066226" w:rsidRPr="00066226" w:rsidRDefault="00066226" w:rsidP="000662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66226">
        <w:rPr>
          <w:rFonts w:ascii="Calibri" w:eastAsia="Times New Roman" w:hAnsi="Calibri" w:cs="Times New Roman"/>
          <w:sz w:val="24"/>
          <w:szCs w:val="24"/>
          <w:lang w:eastAsia="pl-PL"/>
        </w:rPr>
        <w:t>Pozdrawiam</w:t>
      </w:r>
    </w:p>
    <w:p w:rsidR="00066226" w:rsidRPr="00066226" w:rsidRDefault="00066226" w:rsidP="000662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66226">
        <w:rPr>
          <w:rFonts w:ascii="Calibri" w:eastAsia="Times New Roman" w:hAnsi="Calibri" w:cs="Times New Roman"/>
          <w:sz w:val="24"/>
          <w:szCs w:val="24"/>
          <w:lang w:eastAsia="pl-PL"/>
        </w:rPr>
        <w:t>Przepiszcie słówka do zeszytu.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>Słowniczek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 w:cs="Times New Roman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Beamer</w:t>
      </w:r>
      <w:proofErr w:type="spellEnd"/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, der, - 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– rzutnik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Bleistift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der, -e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ołówek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brauchen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potrzebować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CD-Player, der, -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odtwarzacz CD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Federtasche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die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-n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piórnik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Füller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der -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pióro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Heft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das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-e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zeszyt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kaufen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kupować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Kuli, der, -s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długopis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Laptop, der, -s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laptop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Lehrbuch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das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, -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bücher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>– pod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softHyphen/>
        <w:t xml:space="preserve">ręcznik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Lineal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das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-e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linijka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Magnet, der, -en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magnes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Marker, der, -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marker, pisak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Pinnwand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die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Pinnwände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tablica korkowa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Radiergummi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der , -s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gumka do ścierania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Schere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die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-n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- nożyczki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Schulsachen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die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przybory szkolne </w:t>
      </w:r>
    </w:p>
    <w:p w:rsid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Tafel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>die</w:t>
      </w:r>
      <w:proofErr w:type="spellEnd"/>
      <w:r w:rsidRPr="0006622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-n </w:t>
      </w:r>
      <w:r w:rsidRPr="00066226">
        <w:rPr>
          <w:rFonts w:ascii="Calibri" w:eastAsia="Calibri" w:hAnsi="Calibri" w:cs="Calibri"/>
          <w:sz w:val="24"/>
          <w:szCs w:val="24"/>
          <w:lang w:eastAsia="pl-PL"/>
        </w:rPr>
        <w:t xml:space="preserve">– tablica </w:t>
      </w:r>
    </w:p>
    <w:p w:rsidR="00066226" w:rsidRPr="00066226" w:rsidRDefault="00066226" w:rsidP="00066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Taschenrechner</w:t>
      </w:r>
      <w:proofErr w:type="spellEnd"/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der, - </w:t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– kalkulator</w:t>
      </w:r>
    </w:p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Rzeczowniki niemieckie używamy z rodzajnikami określonymi i nieokreślonymi. Rzeczowniki te odmieniają się przez przypadki, podczas odmiany zmieniają się formy rodzajników. Odmiana rzeczowników niemieckich w I </w:t>
      </w:r>
      <w:proofErr w:type="spellStart"/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>i</w:t>
      </w:r>
      <w:proofErr w:type="spellEnd"/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IV przypadku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767"/>
        <w:gridCol w:w="1714"/>
        <w:gridCol w:w="1726"/>
        <w:gridCol w:w="1716"/>
      </w:tblGrid>
      <w:tr w:rsidR="00066226" w:rsidRPr="00066226" w:rsidTr="00066226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męski</w:t>
            </w:r>
          </w:p>
        </w:tc>
        <w:tc>
          <w:tcPr>
            <w:tcW w:w="19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żeński</w:t>
            </w:r>
          </w:p>
        </w:tc>
        <w:tc>
          <w:tcPr>
            <w:tcW w:w="19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nijaki</w:t>
            </w:r>
          </w:p>
        </w:tc>
        <w:tc>
          <w:tcPr>
            <w:tcW w:w="19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mnoga</w:t>
            </w:r>
          </w:p>
        </w:tc>
      </w:tr>
      <w:tr w:rsidR="00066226" w:rsidRPr="00066226" w:rsidTr="00066226"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Mianownik/przypadek I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Kuli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Schere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Heft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/- Kulis</w:t>
            </w:r>
          </w:p>
        </w:tc>
      </w:tr>
      <w:tr w:rsidR="00066226" w:rsidRPr="00066226" w:rsidTr="00066226"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Biernik/przypadek IV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einen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Kuli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Schere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Heft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autoSpaceDE w:val="0"/>
              <w:autoSpaceDN w:val="0"/>
              <w:adjustRightInd w:val="0"/>
              <w:spacing w:before="100" w:beforeAutospac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die</w:t>
            </w:r>
            <w:proofErr w:type="spellEnd"/>
            <w:r w:rsidRPr="000662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/- Kulis</w:t>
            </w:r>
          </w:p>
        </w:tc>
      </w:tr>
    </w:tbl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Forma rodzajnika nieokreślonego w bier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softHyphen/>
        <w:t>niku jest identyczna z formą rodzajnika nieokreślonego w mianowniku, kiedy po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softHyphen/>
        <w:t xml:space="preserve">przedzają one rzeczowniki rodzaju </w:t>
      </w: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żeńskie</w:t>
      </w: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softHyphen/>
        <w:t xml:space="preserve">go 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</w:t>
      </w: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nijakiego 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liczbie pojedynczej oraz rzeczowniki wszystkich rodzajów w liczbie mnogiej. Natomiast rodzajnik nieokreślony, poprzedzający rzeczowniki rodzaju </w:t>
      </w: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męskie</w:t>
      </w:r>
      <w:r w:rsidRPr="00066226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softHyphen/>
        <w:t>go</w:t>
      </w: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ma w bierniku formę </w:t>
      </w:r>
      <w:proofErr w:type="spellStart"/>
      <w:r w:rsidRPr="00066226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einen</w:t>
      </w:r>
      <w:proofErr w:type="spellEnd"/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W liczbie mnogiej nie ma rodzajnika nieokreślonego.</w:t>
      </w:r>
    </w:p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>Ćwiczenie 1.</w:t>
      </w:r>
    </w:p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Przetłumaczcie  na język polski</w:t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książka</w:t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  <w:t>zeszyt</w:t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długopis</w:t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  <w:t>linijka</w:t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 xml:space="preserve"> ołówek</w:t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  <w:t>tablica</w:t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Ćwiczenie 2.</w:t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 xml:space="preserve"> Zapoznajcie się z planem lekcji Michaela i zaznaczcie, które zdania są zgodne z jego treścią (</w:t>
      </w:r>
      <w:proofErr w:type="spellStart"/>
      <w:r w:rsidRPr="0006622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richtig</w:t>
      </w:r>
      <w:proofErr w:type="spellEnd"/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), a które nie (</w:t>
      </w:r>
      <w:proofErr w:type="spellStart"/>
      <w:r w:rsidRPr="0006622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falsch</w:t>
      </w:r>
      <w:proofErr w:type="spellEnd"/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>............/5</w:t>
      </w: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884"/>
        <w:gridCol w:w="1480"/>
        <w:gridCol w:w="1609"/>
        <w:gridCol w:w="1480"/>
        <w:gridCol w:w="1480"/>
      </w:tblGrid>
      <w:tr w:rsidR="00066226" w:rsidRPr="00066226" w:rsidTr="00066226">
        <w:tc>
          <w:tcPr>
            <w:tcW w:w="1605" w:type="dxa"/>
            <w:shd w:val="clear" w:color="auto" w:fill="E6E6E6"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1500" w:type="dxa"/>
            <w:tcBorders>
              <w:left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1500" w:type="dxa"/>
            <w:tcBorders>
              <w:left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1500" w:type="dxa"/>
            <w:tcBorders>
              <w:left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Freitag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7.30-8.15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Französisch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Geschichte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Englisch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8.15-9.00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Mathematik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Latein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 xml:space="preserve">Chemie 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9.15-10.00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Latein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Englisch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Latein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Geschichte</w:t>
            </w:r>
            <w:proofErr w:type="spellEnd"/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10.00-10.45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Wirtschaftskunde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Musik</w:t>
            </w:r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Mathematik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Biologie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Französisch</w:t>
            </w:r>
            <w:proofErr w:type="spellEnd"/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11.00-11.45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Chemie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Sozialkunde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Französisch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Mathematik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Religion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11.45-12.30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Mittagspause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Mittagspause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Mittagspause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Mittagspause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Mittagspause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12.30-13.10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 xml:space="preserve">Biologie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Mathematik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66226" w:rsidRPr="00066226" w:rsidTr="00066226">
        <w:tc>
          <w:tcPr>
            <w:tcW w:w="1605" w:type="dxa"/>
            <w:tcBorders>
              <w:top w:val="nil"/>
            </w:tcBorders>
            <w:shd w:val="clear" w:color="auto" w:fill="E6E6E6"/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6226">
              <w:rPr>
                <w:rFonts w:ascii="Calibri" w:hAnsi="Calibri" w:cs="Calibri"/>
                <w:b/>
                <w:bCs/>
                <w:sz w:val="24"/>
                <w:szCs w:val="24"/>
              </w:rPr>
              <w:t>13.10-13.55</w:t>
            </w:r>
          </w:p>
        </w:tc>
        <w:tc>
          <w:tcPr>
            <w:tcW w:w="1905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 xml:space="preserve">Sport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Informatik</w:t>
            </w:r>
            <w:proofErr w:type="spellEnd"/>
            <w:r w:rsidRPr="000662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Kunst</w:t>
            </w:r>
          </w:p>
        </w:tc>
      </w:tr>
    </w:tbl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2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leNormal1"/>
        <w:tblW w:w="107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6"/>
        <w:gridCol w:w="1412"/>
        <w:gridCol w:w="1319"/>
      </w:tblGrid>
      <w:tr w:rsidR="00066226" w:rsidRPr="00066226" w:rsidTr="00066226">
        <w:trPr>
          <w:trHeight w:val="3258"/>
        </w:trPr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3"/>
              <w:gridCol w:w="873"/>
              <w:gridCol w:w="873"/>
            </w:tblGrid>
            <w:tr w:rsidR="00066226" w:rsidRPr="00066226" w:rsidTr="00066226">
              <w:trPr>
                <w:trHeight w:val="228"/>
              </w:trPr>
              <w:tc>
                <w:tcPr>
                  <w:tcW w:w="6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8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</w:tr>
            <w:tr w:rsidR="00066226" w:rsidRPr="00066226" w:rsidTr="00066226">
              <w:trPr>
                <w:trHeight w:val="445"/>
              </w:trPr>
              <w:tc>
                <w:tcPr>
                  <w:tcW w:w="611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1. Michael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hat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am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Donnerstag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8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Stunden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Unterricht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66226" w:rsidRPr="00066226" w:rsidTr="00066226">
              <w:trPr>
                <w:trHeight w:val="217"/>
              </w:trPr>
              <w:tc>
                <w:tcPr>
                  <w:tcW w:w="611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2. Michael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lernt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drei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Fremdsprachen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66226" w:rsidRPr="00066226" w:rsidTr="00066226">
              <w:trPr>
                <w:trHeight w:val="228"/>
              </w:trPr>
              <w:tc>
                <w:tcPr>
                  <w:tcW w:w="611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3. Er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hat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Geschichte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mittwochs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und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freitags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66226" w:rsidRPr="00066226" w:rsidTr="00066226">
              <w:trPr>
                <w:trHeight w:val="217"/>
              </w:trPr>
              <w:tc>
                <w:tcPr>
                  <w:tcW w:w="611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4. Er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hat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eine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Stunde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Geographie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in der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Woche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66226" w:rsidRPr="00066226" w:rsidTr="00066226">
              <w:trPr>
                <w:trHeight w:val="228"/>
              </w:trPr>
              <w:tc>
                <w:tcPr>
                  <w:tcW w:w="611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5. Sport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hat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er nur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am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Dienstag</w:t>
                  </w:r>
                  <w:proofErr w:type="spellEnd"/>
                  <w:r w:rsidRPr="00066226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:rsidR="00066226" w:rsidRPr="00066226" w:rsidRDefault="00066226" w:rsidP="00066226">
                  <w:pPr>
                    <w:spacing w:before="100" w:beforeAutospacing="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Ćwiczenie 3. </w:t>
      </w:r>
    </w:p>
    <w:p w:rsid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>Jakie przybory szkolne potrzebujecie na tych lekcjach. Zapiszcie ich nazwy. Nie zapomnijcie o rodzajnikach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066226" w:rsidRPr="00066226" w:rsidRDefault="00066226" w:rsidP="00066226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6622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255"/>
        <w:gridCol w:w="3105"/>
      </w:tblGrid>
      <w:tr w:rsidR="00066226" w:rsidRPr="00066226" w:rsidTr="00066226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66226">
              <w:rPr>
                <w:rFonts w:ascii="Calibri" w:hAnsi="Calibri" w:cs="Calibri"/>
                <w:sz w:val="24"/>
                <w:szCs w:val="24"/>
              </w:rPr>
              <w:t>Mathe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Biologie</w:t>
            </w:r>
          </w:p>
        </w:tc>
      </w:tr>
      <w:tr w:rsidR="00066226" w:rsidRPr="00066226" w:rsidTr="00066226"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6226" w:rsidRPr="00066226" w:rsidTr="00066226"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6226" w:rsidRPr="00066226" w:rsidTr="00066226"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6226" w:rsidRPr="00066226" w:rsidTr="00066226"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066226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6226" w:rsidRPr="00066226" w:rsidRDefault="00066226" w:rsidP="00066226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6226" w:rsidRPr="00066226" w:rsidRDefault="00066226" w:rsidP="00066226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066226" w:rsidRPr="00066226">
          <w:pgSz w:w="12240" w:h="15840"/>
          <w:pgMar w:top="1417" w:right="1417" w:bottom="1417" w:left="1417" w:header="708" w:footer="708" w:gutter="0"/>
          <w:cols w:space="708"/>
        </w:sectPr>
      </w:pPr>
    </w:p>
    <w:p w:rsidR="00066226" w:rsidRDefault="00066226" w:rsidP="00066226">
      <w:pPr>
        <w:spacing w:after="0" w:line="240" w:lineRule="auto"/>
      </w:pPr>
    </w:p>
    <w:sectPr w:rsidR="0006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26"/>
    <w:rsid w:val="000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50FE"/>
  <w15:chartTrackingRefBased/>
  <w15:docId w15:val="{0F235460-6E10-427E-9941-B5BA98F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 Grid"/>
    <w:basedOn w:val="Standardowy"/>
    <w:rsid w:val="0006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ormal1">
    <w:name w:val="Table Normal1"/>
    <w:basedOn w:val="Standardowy"/>
    <w:semiHidden/>
    <w:rsid w:val="0006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2020-05-11T12:03:00Z</dcterms:created>
  <dcterms:modified xsi:type="dcterms:W3CDTF">2020-05-11T12:08:00Z</dcterms:modified>
</cp:coreProperties>
</file>