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5DD97" w14:textId="57A00278" w:rsidR="00A51470" w:rsidRDefault="00A51470" w:rsidP="00A51470">
      <w:r w:rsidRPr="00300F05">
        <w:t>Temat: Etos rycerski</w:t>
      </w:r>
    </w:p>
    <w:p w14:paraId="308B99B3" w14:textId="4D347AFB" w:rsidR="00A51470" w:rsidRDefault="00A51470" w:rsidP="00A51470">
      <w:r>
        <w:t xml:space="preserve">Filmy warte obejrzenia: </w:t>
      </w:r>
    </w:p>
    <w:p w14:paraId="715ED648" w14:textId="2B4AD4D4" w:rsidR="00A51470" w:rsidRDefault="00A51470" w:rsidP="00A51470">
      <w:r>
        <w:t>- Zycie w średniowieczu 5. Rycerz</w:t>
      </w:r>
    </w:p>
    <w:p w14:paraId="70D3A626" w14:textId="4AD21B15" w:rsidR="00A51470" w:rsidRPr="00300F05" w:rsidRDefault="00A51470" w:rsidP="00A51470">
      <w:r>
        <w:t>- Zawisza Czarny (Tajemnice historii)</w:t>
      </w:r>
    </w:p>
    <w:p w14:paraId="34D299E3" w14:textId="77777777" w:rsidR="00A51470" w:rsidRPr="00300F05" w:rsidRDefault="00A51470" w:rsidP="00A51470">
      <w:pPr>
        <w:spacing w:after="0" w:line="240" w:lineRule="auto"/>
      </w:pPr>
      <w:r w:rsidRPr="00300F05">
        <w:t>Cele:</w:t>
      </w:r>
    </w:p>
    <w:p w14:paraId="0E665D81" w14:textId="77777777" w:rsidR="00A51470" w:rsidRPr="00300F05" w:rsidRDefault="00A51470" w:rsidP="00A51470">
      <w:pPr>
        <w:spacing w:after="0" w:line="240" w:lineRule="auto"/>
      </w:pPr>
      <w:r w:rsidRPr="00300F05">
        <w:t>- kształtowanie się rycerstwa</w:t>
      </w:r>
    </w:p>
    <w:p w14:paraId="081DCEA5" w14:textId="77777777" w:rsidR="00A51470" w:rsidRPr="00300F05" w:rsidRDefault="00A51470" w:rsidP="00A51470">
      <w:pPr>
        <w:spacing w:after="0" w:line="240" w:lineRule="auto"/>
      </w:pPr>
      <w:r w:rsidRPr="00300F05">
        <w:t>- wyprawy krzyżowe i zakony rycerskie</w:t>
      </w:r>
    </w:p>
    <w:p w14:paraId="7A8D4CEE" w14:textId="77777777" w:rsidR="00A51470" w:rsidRPr="00300F05" w:rsidRDefault="00A51470" w:rsidP="00A51470">
      <w:pPr>
        <w:spacing w:after="0" w:line="240" w:lineRule="auto"/>
      </w:pPr>
      <w:r w:rsidRPr="00300F05">
        <w:t>- herby i turnieje</w:t>
      </w:r>
    </w:p>
    <w:p w14:paraId="19CD411F" w14:textId="77777777" w:rsidR="00A51470" w:rsidRPr="00300F05" w:rsidRDefault="00A51470" w:rsidP="00A51470">
      <w:pPr>
        <w:spacing w:after="0" w:line="240" w:lineRule="auto"/>
      </w:pPr>
      <w:r w:rsidRPr="00300F05">
        <w:t>- rycerstwo w kulturze</w:t>
      </w:r>
    </w:p>
    <w:p w14:paraId="72480312" w14:textId="77777777" w:rsidR="00A51470" w:rsidRPr="00300F05" w:rsidRDefault="00A51470" w:rsidP="00A51470">
      <w:pPr>
        <w:spacing w:after="0" w:line="240" w:lineRule="auto"/>
      </w:pPr>
    </w:p>
    <w:p w14:paraId="4FAACE50" w14:textId="77777777" w:rsidR="00A51470" w:rsidRPr="00300F05" w:rsidRDefault="00A51470" w:rsidP="00A51470">
      <w:pPr>
        <w:spacing w:after="0" w:line="240" w:lineRule="auto"/>
      </w:pPr>
      <w:r w:rsidRPr="00300F05">
        <w:t>Początkowo etos rycerski wiązał się przede wszystkim z obowiązkami wierności wobec seniorów i obrony chrześcijaństwa. Podczas wypraw krzyżowych (I wyprawa krzyżowa na wezwania papieża Urbana II – 1095 r.) rycerze udawali się do Ziemi Świętej w celu walki z muzułmanami. Aby zabezpieczyć święte miejsca i zapewnić bezpieczeństwo pielgrzymom, tworzono zakony rycerskie, które w miarę słabnięcia wpływów chrześcijańskich w Jerozolimie wycofywały się do Europy. Z czasem do etosu rycerskiego włączono również inne zasady, m.in. obowiązek obrony słabszych (wdów, sierot).</w:t>
      </w:r>
    </w:p>
    <w:p w14:paraId="66B9A7CE" w14:textId="77777777" w:rsidR="00A51470" w:rsidRPr="00300F05" w:rsidRDefault="00A51470" w:rsidP="00A51470">
      <w:pPr>
        <w:spacing w:after="0" w:line="240" w:lineRule="auto"/>
      </w:pPr>
      <w:r w:rsidRPr="00300F05">
        <w:t>Istotnym elementem kultury rycerskiej stały się turnieje. W ich trakcie doskonalono umiejętności bitewne, a także rywalizowano o sławę oraz majątek.</w:t>
      </w:r>
    </w:p>
    <w:p w14:paraId="7B677461" w14:textId="77777777" w:rsidR="00A51470" w:rsidRPr="00300F05" w:rsidRDefault="00A51470" w:rsidP="00A51470">
      <w:pPr>
        <w:spacing w:after="0" w:line="240" w:lineRule="auto"/>
      </w:pPr>
      <w:r w:rsidRPr="00300F05">
        <w:t>Rycerze używali herbów rodowych lub indywidualnych – zarówno podczas turniejów, jak i na polach bitew. Stali się symbolami średniowiecza. Wielokrotnie uwieczniano ich obrazach oraz w literaturze.</w:t>
      </w:r>
    </w:p>
    <w:p w14:paraId="4AE8B8AE" w14:textId="77777777" w:rsidR="00A51470" w:rsidRPr="00300F05" w:rsidRDefault="00A51470" w:rsidP="00A51470">
      <w:pPr>
        <w:spacing w:after="0" w:line="240" w:lineRule="auto"/>
      </w:pPr>
    </w:p>
    <w:p w14:paraId="5D01C666" w14:textId="77777777" w:rsidR="00A51470" w:rsidRPr="00300F05" w:rsidRDefault="00A51470" w:rsidP="00A51470">
      <w:pPr>
        <w:spacing w:after="0" w:line="240" w:lineRule="auto"/>
        <w:rPr>
          <w:b/>
          <w:bCs/>
        </w:rPr>
      </w:pPr>
      <w:r w:rsidRPr="00300F05">
        <w:rPr>
          <w:b/>
          <w:bCs/>
        </w:rPr>
        <w:t>Wyprawy rycerskie</w:t>
      </w:r>
    </w:p>
    <w:p w14:paraId="28251312" w14:textId="77777777" w:rsidR="00A51470" w:rsidRPr="00300F05" w:rsidRDefault="00A51470" w:rsidP="00A51470">
      <w:pPr>
        <w:numPr>
          <w:ilvl w:val="0"/>
          <w:numId w:val="1"/>
        </w:numPr>
        <w:spacing w:after="0" w:line="240" w:lineRule="auto"/>
      </w:pPr>
      <w:hyperlink r:id="rId5" w:tooltip="I wyprawa krzyżowa" w:history="1">
        <w:r w:rsidRPr="00300F05">
          <w:rPr>
            <w:rStyle w:val="Hipercze"/>
            <w:b/>
            <w:bCs/>
            <w:color w:val="auto"/>
            <w:u w:val="none"/>
          </w:rPr>
          <w:t>I wyprawa krzyżowa</w:t>
        </w:r>
      </w:hyperlink>
      <w:r w:rsidRPr="00300F05">
        <w:t xml:space="preserve"> (1096–1099) – stanowiła bezpośrednią odpowiedź na wezwanie papieża </w:t>
      </w:r>
      <w:hyperlink r:id="rId6" w:tooltip="Urban II" w:history="1">
        <w:r w:rsidRPr="00300F05">
          <w:rPr>
            <w:rStyle w:val="Hipercze"/>
            <w:color w:val="auto"/>
            <w:u w:val="none"/>
          </w:rPr>
          <w:t>Urbana II</w:t>
        </w:r>
      </w:hyperlink>
      <w:r w:rsidRPr="00300F05">
        <w:t xml:space="preserve">. W skład wyprawy weszli rycerze </w:t>
      </w:r>
      <w:hyperlink r:id="rId7" w:tooltip="Lotaryńczycy" w:history="1">
        <w:r w:rsidRPr="00300F05">
          <w:rPr>
            <w:rStyle w:val="Hipercze"/>
            <w:color w:val="auto"/>
            <w:u w:val="none"/>
          </w:rPr>
          <w:t>lotaryńscy</w:t>
        </w:r>
      </w:hyperlink>
      <w:r w:rsidRPr="00300F05">
        <w:t xml:space="preserve"> (w Bizancjum i na Bliskim Wschodzie nazywani „Frankami”) oraz </w:t>
      </w:r>
      <w:hyperlink r:id="rId8" w:tooltip="Normanowie" w:history="1">
        <w:r w:rsidRPr="00300F05">
          <w:rPr>
            <w:rStyle w:val="Hipercze"/>
            <w:color w:val="auto"/>
            <w:u w:val="none"/>
          </w:rPr>
          <w:t>Normanowie</w:t>
        </w:r>
      </w:hyperlink>
      <w:r w:rsidRPr="00300F05">
        <w:t xml:space="preserve"> i </w:t>
      </w:r>
      <w:hyperlink r:id="rId9" w:tooltip="Prowansja" w:history="1">
        <w:r w:rsidRPr="00300F05">
          <w:rPr>
            <w:rStyle w:val="Hipercze"/>
            <w:color w:val="auto"/>
            <w:u w:val="none"/>
          </w:rPr>
          <w:t>Prowansalczycy</w:t>
        </w:r>
      </w:hyperlink>
      <w:r w:rsidRPr="00300F05">
        <w:t xml:space="preserve">. W trakcie wyprawy krzyżowcy zdobyli m.in. </w:t>
      </w:r>
      <w:hyperlink r:id="rId10" w:tooltip="Oblężenie Nicei" w:history="1">
        <w:r w:rsidRPr="00300F05">
          <w:rPr>
            <w:rStyle w:val="Hipercze"/>
            <w:color w:val="auto"/>
            <w:u w:val="none"/>
          </w:rPr>
          <w:t>Niceę</w:t>
        </w:r>
      </w:hyperlink>
      <w:r w:rsidRPr="00300F05">
        <w:t xml:space="preserve">, </w:t>
      </w:r>
      <w:hyperlink r:id="rId11" w:tooltip="Oblężenie Antiochii" w:history="1">
        <w:r w:rsidRPr="00300F05">
          <w:rPr>
            <w:rStyle w:val="Hipercze"/>
            <w:color w:val="auto"/>
            <w:u w:val="none"/>
          </w:rPr>
          <w:t>Antiochię</w:t>
        </w:r>
      </w:hyperlink>
      <w:r w:rsidRPr="00300F05">
        <w:t xml:space="preserve">, </w:t>
      </w:r>
      <w:hyperlink r:id="rId12" w:tooltip="Oblężenie Ma’arratu" w:history="1">
        <w:proofErr w:type="spellStart"/>
        <w:r w:rsidRPr="00300F05">
          <w:rPr>
            <w:rStyle w:val="Hipercze"/>
            <w:color w:val="auto"/>
            <w:u w:val="none"/>
          </w:rPr>
          <w:t>Ma’arrat</w:t>
        </w:r>
        <w:proofErr w:type="spellEnd"/>
        <w:r w:rsidRPr="00300F05">
          <w:rPr>
            <w:rStyle w:val="Hipercze"/>
            <w:color w:val="auto"/>
            <w:u w:val="none"/>
          </w:rPr>
          <w:t xml:space="preserve"> </w:t>
        </w:r>
        <w:proofErr w:type="spellStart"/>
        <w:r w:rsidRPr="00300F05">
          <w:rPr>
            <w:rStyle w:val="Hipercze"/>
            <w:color w:val="auto"/>
            <w:u w:val="none"/>
          </w:rPr>
          <w:t>an-Numan</w:t>
        </w:r>
        <w:proofErr w:type="spellEnd"/>
      </w:hyperlink>
      <w:r w:rsidRPr="00300F05">
        <w:t xml:space="preserve">, a wreszcie </w:t>
      </w:r>
      <w:hyperlink r:id="rId13" w:tooltip="Zdobycie Jerozolimy (1099)" w:history="1">
        <w:r w:rsidRPr="00300F05">
          <w:rPr>
            <w:rStyle w:val="Hipercze"/>
            <w:color w:val="auto"/>
            <w:u w:val="none"/>
          </w:rPr>
          <w:t>Jerozolimę</w:t>
        </w:r>
      </w:hyperlink>
      <w:r w:rsidRPr="00300F05">
        <w:t xml:space="preserve">, gdzie utworzyli </w:t>
      </w:r>
      <w:hyperlink r:id="rId14" w:tooltip="Królestwo Jerozolimskie" w:history="1">
        <w:r w:rsidRPr="00300F05">
          <w:rPr>
            <w:rStyle w:val="Hipercze"/>
            <w:color w:val="auto"/>
            <w:u w:val="none"/>
          </w:rPr>
          <w:t>Królestwo Jerozolimskie</w:t>
        </w:r>
      </w:hyperlink>
      <w:r w:rsidRPr="00300F05">
        <w:t>. Była to jedyna wyprawa zakończona pełnym sukcesem wojsk Zachodu.</w:t>
      </w:r>
    </w:p>
    <w:p w14:paraId="31594F1D" w14:textId="77777777" w:rsidR="00A51470" w:rsidRPr="00300F05" w:rsidRDefault="00A51470" w:rsidP="00A51470">
      <w:pPr>
        <w:numPr>
          <w:ilvl w:val="0"/>
          <w:numId w:val="1"/>
        </w:numPr>
        <w:spacing w:after="0" w:line="240" w:lineRule="auto"/>
      </w:pPr>
      <w:hyperlink r:id="rId15" w:tooltip="II wyprawa krzyżowa" w:history="1">
        <w:r w:rsidRPr="00300F05">
          <w:rPr>
            <w:rStyle w:val="Hipercze"/>
            <w:b/>
            <w:bCs/>
            <w:color w:val="auto"/>
            <w:u w:val="none"/>
          </w:rPr>
          <w:t>II wyprawa krzyżowa</w:t>
        </w:r>
      </w:hyperlink>
      <w:r w:rsidRPr="00300F05">
        <w:t xml:space="preserve"> (1147–1149) – zorganizowana w odpowiedzi na zdobycie przez muzułmanów </w:t>
      </w:r>
      <w:hyperlink r:id="rId16" w:tooltip="Hrabstwo Edessy" w:history="1">
        <w:r w:rsidRPr="00300F05">
          <w:rPr>
            <w:rStyle w:val="Hipercze"/>
            <w:color w:val="auto"/>
            <w:u w:val="none"/>
          </w:rPr>
          <w:t xml:space="preserve">hrabstwa </w:t>
        </w:r>
        <w:proofErr w:type="spellStart"/>
        <w:r w:rsidRPr="00300F05">
          <w:rPr>
            <w:rStyle w:val="Hipercze"/>
            <w:color w:val="auto"/>
            <w:u w:val="none"/>
          </w:rPr>
          <w:t>Edessy</w:t>
        </w:r>
        <w:proofErr w:type="spellEnd"/>
      </w:hyperlink>
      <w:r w:rsidRPr="00300F05">
        <w:t xml:space="preserve">. Wyprawą dowodziło dwóch europejskich monarchów – król Francji </w:t>
      </w:r>
      <w:hyperlink r:id="rId17" w:tooltip="Ludwik VII Młody" w:history="1">
        <w:r w:rsidRPr="00300F05">
          <w:rPr>
            <w:rStyle w:val="Hipercze"/>
            <w:color w:val="auto"/>
            <w:u w:val="none"/>
          </w:rPr>
          <w:t>Ludwik VII</w:t>
        </w:r>
      </w:hyperlink>
      <w:r w:rsidRPr="00300F05">
        <w:t xml:space="preserve"> i cesarz </w:t>
      </w:r>
      <w:hyperlink r:id="rId18" w:tooltip="Konrad III Hohenstauf" w:history="1">
        <w:r w:rsidRPr="00300F05">
          <w:rPr>
            <w:rStyle w:val="Hipercze"/>
            <w:color w:val="auto"/>
            <w:u w:val="none"/>
          </w:rPr>
          <w:t>Konrad III</w:t>
        </w:r>
      </w:hyperlink>
      <w:r w:rsidRPr="00300F05">
        <w:t xml:space="preserve">. Krzyżowcy ponieśli klęskę w </w:t>
      </w:r>
      <w:hyperlink r:id="rId19" w:tooltip="Bitwa pod Doryleum (1147)" w:history="1">
        <w:r w:rsidRPr="00300F05">
          <w:rPr>
            <w:rStyle w:val="Hipercze"/>
            <w:color w:val="auto"/>
            <w:u w:val="none"/>
          </w:rPr>
          <w:t xml:space="preserve">bitwie pod </w:t>
        </w:r>
        <w:proofErr w:type="spellStart"/>
        <w:r w:rsidRPr="00300F05">
          <w:rPr>
            <w:rStyle w:val="Hipercze"/>
            <w:color w:val="auto"/>
            <w:u w:val="none"/>
          </w:rPr>
          <w:t>Doryleum</w:t>
        </w:r>
        <w:proofErr w:type="spellEnd"/>
      </w:hyperlink>
      <w:r w:rsidRPr="00300F05">
        <w:t xml:space="preserve">, a następnie odstąpili od oblężenia </w:t>
      </w:r>
      <w:hyperlink r:id="rId20" w:tooltip="Damaszek" w:history="1">
        <w:r w:rsidRPr="00300F05">
          <w:rPr>
            <w:rStyle w:val="Hipercze"/>
            <w:color w:val="auto"/>
            <w:u w:val="none"/>
          </w:rPr>
          <w:t>Damaszku</w:t>
        </w:r>
      </w:hyperlink>
      <w:r w:rsidRPr="00300F05">
        <w:t>.</w:t>
      </w:r>
    </w:p>
    <w:p w14:paraId="4A3CE081" w14:textId="77777777" w:rsidR="00A51470" w:rsidRPr="00300F05" w:rsidRDefault="00A51470" w:rsidP="00A51470">
      <w:pPr>
        <w:numPr>
          <w:ilvl w:val="0"/>
          <w:numId w:val="1"/>
        </w:numPr>
        <w:spacing w:after="0" w:line="240" w:lineRule="auto"/>
      </w:pPr>
      <w:hyperlink r:id="rId21" w:tooltip="III wyprawa krzyżowa" w:history="1">
        <w:r w:rsidRPr="00300F05">
          <w:rPr>
            <w:rStyle w:val="Hipercze"/>
            <w:b/>
            <w:bCs/>
            <w:color w:val="auto"/>
            <w:u w:val="none"/>
          </w:rPr>
          <w:t>III wyprawa krzyżowa</w:t>
        </w:r>
      </w:hyperlink>
      <w:r w:rsidRPr="00300F05">
        <w:t xml:space="preserve"> (1189–1192) – zorganizowana w odpowiedzi na zdobycie Jerozolimy przez wojska </w:t>
      </w:r>
      <w:hyperlink r:id="rId22" w:tooltip="Saladyn" w:history="1">
        <w:proofErr w:type="spellStart"/>
        <w:r w:rsidRPr="00300F05">
          <w:rPr>
            <w:rStyle w:val="Hipercze"/>
            <w:color w:val="auto"/>
            <w:u w:val="none"/>
          </w:rPr>
          <w:t>Saladyna</w:t>
        </w:r>
        <w:proofErr w:type="spellEnd"/>
      </w:hyperlink>
      <w:r w:rsidRPr="00300F05">
        <w:t xml:space="preserve">. Wyprawą dowodzili: cesarz </w:t>
      </w:r>
      <w:hyperlink r:id="rId23" w:tooltip="Fryderyk I Barbarossa" w:history="1">
        <w:r w:rsidRPr="00300F05">
          <w:rPr>
            <w:rStyle w:val="Hipercze"/>
            <w:color w:val="auto"/>
            <w:u w:val="none"/>
          </w:rPr>
          <w:t>Fryderyk I Barbarossa</w:t>
        </w:r>
      </w:hyperlink>
      <w:r w:rsidRPr="00300F05">
        <w:t xml:space="preserve">, król Francji </w:t>
      </w:r>
      <w:hyperlink r:id="rId24" w:tooltip="Filip II August" w:history="1">
        <w:r w:rsidRPr="00300F05">
          <w:rPr>
            <w:rStyle w:val="Hipercze"/>
            <w:color w:val="auto"/>
            <w:u w:val="none"/>
          </w:rPr>
          <w:t>Filip II August</w:t>
        </w:r>
      </w:hyperlink>
      <w:r w:rsidRPr="00300F05">
        <w:t xml:space="preserve"> oraz król Anglii </w:t>
      </w:r>
      <w:hyperlink r:id="rId25" w:tooltip="Ryszard I Lwie Serce" w:history="1">
        <w:r w:rsidRPr="00300F05">
          <w:rPr>
            <w:rStyle w:val="Hipercze"/>
            <w:color w:val="auto"/>
            <w:u w:val="none"/>
          </w:rPr>
          <w:t>Ryszard I Lwie Serce</w:t>
        </w:r>
      </w:hyperlink>
      <w:r w:rsidRPr="00300F05">
        <w:t xml:space="preserve">. Fryderyk Barbarossa utonął w trakcie wyprawy, natomiast siły Ryszarda zdobyły </w:t>
      </w:r>
      <w:hyperlink r:id="rId26" w:tooltip="Oblężenie Akki (1189–1191)" w:history="1">
        <w:proofErr w:type="spellStart"/>
        <w:r w:rsidRPr="00300F05">
          <w:rPr>
            <w:rStyle w:val="Hipercze"/>
            <w:color w:val="auto"/>
            <w:u w:val="none"/>
          </w:rPr>
          <w:t>Akkę</w:t>
        </w:r>
        <w:proofErr w:type="spellEnd"/>
      </w:hyperlink>
      <w:r w:rsidRPr="00300F05">
        <w:t xml:space="preserve"> i pokonały wojska </w:t>
      </w:r>
      <w:proofErr w:type="spellStart"/>
      <w:r w:rsidRPr="00300F05">
        <w:t>Saladyna</w:t>
      </w:r>
      <w:proofErr w:type="spellEnd"/>
      <w:r w:rsidRPr="00300F05">
        <w:t xml:space="preserve"> w bitwach pod </w:t>
      </w:r>
      <w:hyperlink r:id="rId27" w:tooltip="Bitwa pod Arsuf" w:history="1">
        <w:proofErr w:type="spellStart"/>
        <w:r w:rsidRPr="00300F05">
          <w:rPr>
            <w:rStyle w:val="Hipercze"/>
            <w:color w:val="auto"/>
            <w:u w:val="none"/>
          </w:rPr>
          <w:t>Arsuf</w:t>
        </w:r>
        <w:proofErr w:type="spellEnd"/>
      </w:hyperlink>
      <w:r w:rsidRPr="00300F05">
        <w:t xml:space="preserve"> i </w:t>
      </w:r>
      <w:hyperlink r:id="rId28" w:tooltip="Bitwa pod Jaffą" w:history="1">
        <w:r w:rsidRPr="00300F05">
          <w:rPr>
            <w:rStyle w:val="Hipercze"/>
            <w:color w:val="auto"/>
            <w:u w:val="none"/>
          </w:rPr>
          <w:t>Jaffą</w:t>
        </w:r>
      </w:hyperlink>
      <w:r w:rsidRPr="00300F05">
        <w:t xml:space="preserve">. Ryszard nie zdecydował się na oblężenie Jerozolimy, a zamiast tego podpisał z </w:t>
      </w:r>
      <w:proofErr w:type="spellStart"/>
      <w:r w:rsidRPr="00300F05">
        <w:t>Saladynem</w:t>
      </w:r>
      <w:proofErr w:type="spellEnd"/>
      <w:r w:rsidRPr="00300F05">
        <w:t xml:space="preserve"> ugodę.</w:t>
      </w:r>
    </w:p>
    <w:p w14:paraId="1C7D8DF5" w14:textId="77777777" w:rsidR="00A51470" w:rsidRPr="00300F05" w:rsidRDefault="00A51470" w:rsidP="00A51470">
      <w:pPr>
        <w:numPr>
          <w:ilvl w:val="0"/>
          <w:numId w:val="1"/>
        </w:numPr>
        <w:spacing w:after="0" w:line="240" w:lineRule="auto"/>
      </w:pPr>
      <w:hyperlink r:id="rId29" w:tooltip="IV wyprawa krzyżowa" w:history="1">
        <w:r w:rsidRPr="00300F05">
          <w:rPr>
            <w:rStyle w:val="Hipercze"/>
            <w:b/>
            <w:bCs/>
            <w:color w:val="auto"/>
            <w:u w:val="none"/>
          </w:rPr>
          <w:t>IV wyprawa krzyżowa</w:t>
        </w:r>
      </w:hyperlink>
      <w:r w:rsidRPr="00300F05">
        <w:t xml:space="preserve"> (1202–1204) – jej celem było wsparcie państw łacińskich na </w:t>
      </w:r>
      <w:hyperlink r:id="rId30" w:tooltip="Bliski Wschód" w:history="1">
        <w:r w:rsidRPr="00300F05">
          <w:rPr>
            <w:rStyle w:val="Hipercze"/>
            <w:color w:val="auto"/>
            <w:u w:val="none"/>
          </w:rPr>
          <w:t>Bliskim Wschodzie</w:t>
        </w:r>
      </w:hyperlink>
      <w:r w:rsidRPr="00300F05">
        <w:t xml:space="preserve">, jednak na skutek manipulacji </w:t>
      </w:r>
      <w:hyperlink r:id="rId31" w:tooltip="Doża" w:history="1">
        <w:r w:rsidRPr="00300F05">
          <w:rPr>
            <w:rStyle w:val="Hipercze"/>
            <w:color w:val="auto"/>
            <w:u w:val="none"/>
          </w:rPr>
          <w:t>doży</w:t>
        </w:r>
      </w:hyperlink>
      <w:r w:rsidRPr="00300F05">
        <w:t xml:space="preserve"> weneckiego </w:t>
      </w:r>
      <w:hyperlink r:id="rId32" w:tooltip="Enrico Dandolo" w:history="1">
        <w:r w:rsidRPr="00300F05">
          <w:rPr>
            <w:rStyle w:val="Hipercze"/>
            <w:color w:val="auto"/>
            <w:u w:val="none"/>
          </w:rPr>
          <w:t>Henryka Dandolo</w:t>
        </w:r>
      </w:hyperlink>
      <w:r w:rsidRPr="00300F05">
        <w:t xml:space="preserve">, krzyżowcy zaatakowali </w:t>
      </w:r>
      <w:hyperlink r:id="rId33" w:tooltip="Cesarstwo Bizantyńskie" w:history="1">
        <w:r w:rsidRPr="00300F05">
          <w:rPr>
            <w:rStyle w:val="Hipercze"/>
            <w:color w:val="auto"/>
            <w:u w:val="none"/>
          </w:rPr>
          <w:t>Bizancjum</w:t>
        </w:r>
      </w:hyperlink>
      <w:r w:rsidRPr="00300F05">
        <w:t xml:space="preserve">, </w:t>
      </w:r>
      <w:hyperlink r:id="rId34" w:tooltip="Zdobycie Konstantynopola (1204)" w:history="1">
        <w:r w:rsidRPr="00300F05">
          <w:rPr>
            <w:rStyle w:val="Hipercze"/>
            <w:color w:val="auto"/>
            <w:u w:val="none"/>
          </w:rPr>
          <w:t>zdobyli Konstantynopol</w:t>
        </w:r>
      </w:hyperlink>
      <w:r w:rsidRPr="00300F05">
        <w:t xml:space="preserve"> i utworzyli państewko nazwane </w:t>
      </w:r>
      <w:hyperlink r:id="rId35" w:tooltip="Cesarstwo Łacińskie" w:history="1">
        <w:r w:rsidRPr="00300F05">
          <w:rPr>
            <w:rStyle w:val="Hipercze"/>
            <w:color w:val="auto"/>
            <w:u w:val="none"/>
          </w:rPr>
          <w:t>Cesarstwem Łacińskim</w:t>
        </w:r>
      </w:hyperlink>
      <w:r w:rsidRPr="00300F05">
        <w:t>.</w:t>
      </w:r>
    </w:p>
    <w:p w14:paraId="17BBA25C" w14:textId="77777777" w:rsidR="00A51470" w:rsidRPr="00300F05" w:rsidRDefault="00A51470" w:rsidP="00A51470">
      <w:pPr>
        <w:numPr>
          <w:ilvl w:val="0"/>
          <w:numId w:val="1"/>
        </w:numPr>
        <w:spacing w:after="0" w:line="240" w:lineRule="auto"/>
      </w:pPr>
      <w:hyperlink r:id="rId36" w:tooltip="V wyprawa krzyżowa" w:history="1">
        <w:r w:rsidRPr="00300F05">
          <w:rPr>
            <w:rStyle w:val="Hipercze"/>
            <w:b/>
            <w:bCs/>
            <w:color w:val="auto"/>
            <w:u w:val="none"/>
          </w:rPr>
          <w:t>V wyprawa krzyżowa</w:t>
        </w:r>
      </w:hyperlink>
      <w:r w:rsidRPr="00300F05">
        <w:t xml:space="preserve"> (1217–1221) – skierowana przeciw </w:t>
      </w:r>
      <w:hyperlink r:id="rId37" w:tooltip="Egipt" w:history="1">
        <w:r w:rsidRPr="00300F05">
          <w:rPr>
            <w:rStyle w:val="Hipercze"/>
            <w:color w:val="auto"/>
            <w:u w:val="none"/>
          </w:rPr>
          <w:t>Egiptowi</w:t>
        </w:r>
      </w:hyperlink>
      <w:r w:rsidRPr="00300F05">
        <w:t xml:space="preserve">. Wyprawą dowodzili: król Węgier </w:t>
      </w:r>
      <w:hyperlink r:id="rId38" w:tooltip="Andrzej II węgierski" w:history="1">
        <w:r w:rsidRPr="00300F05">
          <w:rPr>
            <w:rStyle w:val="Hipercze"/>
            <w:color w:val="auto"/>
            <w:u w:val="none"/>
          </w:rPr>
          <w:t>Andrzej II</w:t>
        </w:r>
      </w:hyperlink>
      <w:r w:rsidRPr="00300F05">
        <w:t xml:space="preserve">, książę </w:t>
      </w:r>
      <w:hyperlink r:id="rId39" w:tooltip="Księstwo Antiochii" w:history="1">
        <w:r w:rsidRPr="00300F05">
          <w:rPr>
            <w:rStyle w:val="Hipercze"/>
            <w:color w:val="auto"/>
            <w:u w:val="none"/>
          </w:rPr>
          <w:t>Antiochii</w:t>
        </w:r>
      </w:hyperlink>
      <w:r w:rsidRPr="00300F05">
        <w:t xml:space="preserve"> </w:t>
      </w:r>
      <w:hyperlink r:id="rId40" w:tooltip="Boemund IV" w:history="1">
        <w:proofErr w:type="spellStart"/>
        <w:r w:rsidRPr="00300F05">
          <w:rPr>
            <w:rStyle w:val="Hipercze"/>
            <w:color w:val="auto"/>
            <w:u w:val="none"/>
          </w:rPr>
          <w:t>Boemund</w:t>
        </w:r>
        <w:proofErr w:type="spellEnd"/>
        <w:r w:rsidRPr="00300F05">
          <w:rPr>
            <w:rStyle w:val="Hipercze"/>
            <w:color w:val="auto"/>
            <w:u w:val="none"/>
          </w:rPr>
          <w:t xml:space="preserve"> IV</w:t>
        </w:r>
      </w:hyperlink>
      <w:r w:rsidRPr="00300F05">
        <w:t xml:space="preserve"> oraz król </w:t>
      </w:r>
      <w:hyperlink r:id="rId41" w:tooltip="Królestwo Cypru" w:history="1">
        <w:r w:rsidRPr="00300F05">
          <w:rPr>
            <w:rStyle w:val="Hipercze"/>
            <w:color w:val="auto"/>
            <w:u w:val="none"/>
          </w:rPr>
          <w:t>Cypru</w:t>
        </w:r>
      </w:hyperlink>
      <w:r w:rsidRPr="00300F05">
        <w:t xml:space="preserve"> </w:t>
      </w:r>
      <w:hyperlink r:id="rId42" w:tooltip="Hugo I Cypryjski" w:history="1">
        <w:r w:rsidRPr="00300F05">
          <w:rPr>
            <w:rStyle w:val="Hipercze"/>
            <w:color w:val="auto"/>
            <w:u w:val="none"/>
          </w:rPr>
          <w:t>Hugo I Cypryjski</w:t>
        </w:r>
      </w:hyperlink>
      <w:r w:rsidRPr="00300F05">
        <w:t xml:space="preserve">. Krzyżowcom udało się </w:t>
      </w:r>
      <w:hyperlink r:id="rId43" w:tooltip="Oblężenie Damietty (1218–1219)" w:history="1">
        <w:r w:rsidRPr="00300F05">
          <w:rPr>
            <w:rStyle w:val="Hipercze"/>
            <w:color w:val="auto"/>
            <w:u w:val="none"/>
          </w:rPr>
          <w:t>zdobyć Damiettę</w:t>
        </w:r>
      </w:hyperlink>
      <w:r w:rsidRPr="00300F05">
        <w:t>, ale nie wykorzystali tego sukcesu i wkrótce zostali wyparci z Egiptu.</w:t>
      </w:r>
    </w:p>
    <w:p w14:paraId="1450594C" w14:textId="77777777" w:rsidR="00A51470" w:rsidRPr="00300F05" w:rsidRDefault="00A51470" w:rsidP="00A51470">
      <w:pPr>
        <w:numPr>
          <w:ilvl w:val="0"/>
          <w:numId w:val="1"/>
        </w:numPr>
        <w:spacing w:after="0" w:line="240" w:lineRule="auto"/>
      </w:pPr>
      <w:r w:rsidRPr="00300F05">
        <w:rPr>
          <w:b/>
          <w:bCs/>
        </w:rPr>
        <w:lastRenderedPageBreak/>
        <w:t>Wyprawa Fryderyka II</w:t>
      </w:r>
      <w:r w:rsidRPr="00300F05">
        <w:t xml:space="preserve"> (1228–1229) – zorganizowana przez cesarza rzymsko-niemieckiego </w:t>
      </w:r>
      <w:hyperlink r:id="rId44" w:tooltip="Fryderyk II Hohenstauf" w:history="1">
        <w:r w:rsidRPr="00300F05">
          <w:rPr>
            <w:rStyle w:val="Hipercze"/>
            <w:color w:val="auto"/>
            <w:u w:val="none"/>
          </w:rPr>
          <w:t>Fryderyka II</w:t>
        </w:r>
      </w:hyperlink>
      <w:r w:rsidRPr="00300F05">
        <w:t xml:space="preserve">. Niektórzy historycy uważają ekspedycję cesarza za VI wyprawę krzyżową. Nie miała ona jednak charakteru wyprawy zbrojnej, a była swego rodzaju misją dyplomatyczną. Na drodze rokowań udało się krzyżowcom odzyskać Jerozolimę z korytarzem łączącym ją z wybrzeżem, a także </w:t>
      </w:r>
      <w:hyperlink r:id="rId45" w:tooltip="Betlejem" w:history="1">
        <w:r w:rsidRPr="00300F05">
          <w:rPr>
            <w:rStyle w:val="Hipercze"/>
            <w:color w:val="auto"/>
            <w:u w:val="none"/>
          </w:rPr>
          <w:t>Betlejem</w:t>
        </w:r>
      </w:hyperlink>
      <w:r w:rsidRPr="00300F05">
        <w:t xml:space="preserve"> i </w:t>
      </w:r>
      <w:hyperlink r:id="rId46" w:tooltip="Nazaret" w:history="1">
        <w:r w:rsidRPr="00300F05">
          <w:rPr>
            <w:rStyle w:val="Hipercze"/>
            <w:color w:val="auto"/>
            <w:u w:val="none"/>
          </w:rPr>
          <w:t>Nazaret</w:t>
        </w:r>
      </w:hyperlink>
      <w:r w:rsidRPr="00300F05">
        <w:t>. Sukces tej wyprawy był większy od efektów wielu militarnych krucjat. W przypadku uznania tej misji za wyprawę krzyżową, numeracja kolejnych krucjat ulega zmianie (z VI na VII i z VII na VIII).</w:t>
      </w:r>
    </w:p>
    <w:p w14:paraId="697E8316" w14:textId="77777777" w:rsidR="00A51470" w:rsidRPr="00300F05" w:rsidRDefault="00A51470" w:rsidP="00A51470">
      <w:pPr>
        <w:numPr>
          <w:ilvl w:val="0"/>
          <w:numId w:val="1"/>
        </w:numPr>
        <w:spacing w:after="0" w:line="240" w:lineRule="auto"/>
      </w:pPr>
      <w:hyperlink r:id="rId47" w:tooltip="VI wyprawa krzyżowa" w:history="1">
        <w:r w:rsidRPr="00300F05">
          <w:rPr>
            <w:rStyle w:val="Hipercze"/>
            <w:b/>
            <w:bCs/>
            <w:color w:val="auto"/>
            <w:u w:val="none"/>
          </w:rPr>
          <w:t>VI wyprawa krzyżowa</w:t>
        </w:r>
      </w:hyperlink>
      <w:r w:rsidRPr="00300F05">
        <w:t xml:space="preserve"> (1248–1254) – zorganizowana przez króla Francji </w:t>
      </w:r>
      <w:hyperlink r:id="rId48" w:tooltip="Ludwik IX Święty" w:history="1">
        <w:r w:rsidRPr="00300F05">
          <w:rPr>
            <w:rStyle w:val="Hipercze"/>
            <w:color w:val="auto"/>
            <w:u w:val="none"/>
          </w:rPr>
          <w:t>Ludwika IX</w:t>
        </w:r>
      </w:hyperlink>
      <w:r w:rsidRPr="00300F05">
        <w:t xml:space="preserve"> na wieść o zdobyciu Jerozolimy przez </w:t>
      </w:r>
      <w:hyperlink r:id="rId49" w:tooltip="Chorezmijczycy" w:history="1">
        <w:proofErr w:type="spellStart"/>
        <w:r w:rsidRPr="00300F05">
          <w:rPr>
            <w:rStyle w:val="Hipercze"/>
            <w:color w:val="auto"/>
            <w:u w:val="none"/>
          </w:rPr>
          <w:t>Chorezmijczyków</w:t>
        </w:r>
        <w:proofErr w:type="spellEnd"/>
      </w:hyperlink>
      <w:r w:rsidRPr="00300F05">
        <w:t xml:space="preserve"> w </w:t>
      </w:r>
      <w:hyperlink r:id="rId50" w:tooltip="1244" w:history="1">
        <w:r w:rsidRPr="00300F05">
          <w:rPr>
            <w:rStyle w:val="Hipercze"/>
            <w:color w:val="auto"/>
            <w:u w:val="none"/>
          </w:rPr>
          <w:t>1244</w:t>
        </w:r>
      </w:hyperlink>
      <w:r w:rsidRPr="00300F05">
        <w:t xml:space="preserve"> roku. Krzyżowcy ponownie </w:t>
      </w:r>
      <w:hyperlink r:id="rId51" w:tooltip="Zdobycie Damietty (1249)" w:history="1">
        <w:r w:rsidRPr="00300F05">
          <w:rPr>
            <w:rStyle w:val="Hipercze"/>
            <w:color w:val="auto"/>
            <w:u w:val="none"/>
          </w:rPr>
          <w:t>zdobyli Damiettę</w:t>
        </w:r>
      </w:hyperlink>
      <w:r w:rsidRPr="00300F05">
        <w:t xml:space="preserve">, ale później ponieśli klęski w bitwach pod </w:t>
      </w:r>
      <w:hyperlink r:id="rId52" w:tooltip="Bitwa pod Al-Mansurą" w:history="1">
        <w:r w:rsidRPr="00300F05">
          <w:rPr>
            <w:rStyle w:val="Hipercze"/>
            <w:color w:val="auto"/>
            <w:u w:val="none"/>
          </w:rPr>
          <w:t>Al-Mansurą</w:t>
        </w:r>
      </w:hyperlink>
      <w:r w:rsidRPr="00300F05">
        <w:t xml:space="preserve"> i </w:t>
      </w:r>
      <w:hyperlink r:id="rId53" w:tooltip="Bitwa pod Fariskur" w:history="1">
        <w:proofErr w:type="spellStart"/>
        <w:r w:rsidRPr="00300F05">
          <w:rPr>
            <w:rStyle w:val="Hipercze"/>
            <w:color w:val="auto"/>
            <w:u w:val="none"/>
          </w:rPr>
          <w:t>Fariskur</w:t>
        </w:r>
        <w:proofErr w:type="spellEnd"/>
      </w:hyperlink>
      <w:r w:rsidRPr="00300F05">
        <w:t>. Podczas tej ostatniej do niewoli dostał się sam francuski monarcha, co ostatecznie zakończyło wyprawę.</w:t>
      </w:r>
    </w:p>
    <w:p w14:paraId="3577D1F6" w14:textId="77777777" w:rsidR="00A51470" w:rsidRPr="00300F05" w:rsidRDefault="00A51470" w:rsidP="00A51470">
      <w:pPr>
        <w:numPr>
          <w:ilvl w:val="0"/>
          <w:numId w:val="1"/>
        </w:numPr>
        <w:spacing w:after="0" w:line="240" w:lineRule="auto"/>
      </w:pPr>
      <w:hyperlink r:id="rId54" w:tooltip="VII wyprawa krzyżowa" w:history="1">
        <w:r w:rsidRPr="00300F05">
          <w:rPr>
            <w:rStyle w:val="Hipercze"/>
            <w:b/>
            <w:bCs/>
            <w:color w:val="auto"/>
            <w:u w:val="none"/>
          </w:rPr>
          <w:t>VII wyprawa krzyżowa</w:t>
        </w:r>
      </w:hyperlink>
      <w:r w:rsidRPr="00300F05">
        <w:t xml:space="preserve"> (1270) – zorganizowana przez Ludwika IX, który tym razem zaatakował </w:t>
      </w:r>
      <w:hyperlink r:id="rId55" w:tooltip="Oblężenie Tunisu" w:history="1">
        <w:r w:rsidRPr="00300F05">
          <w:rPr>
            <w:rStyle w:val="Hipercze"/>
            <w:color w:val="auto"/>
            <w:u w:val="none"/>
          </w:rPr>
          <w:t>Tunis</w:t>
        </w:r>
      </w:hyperlink>
      <w:r w:rsidRPr="00300F05">
        <w:t xml:space="preserve"> w celu zmuszenia jego władcy do przejścia na chrześcijaństwo. Oblężenie było nieudane, a w obozie krzyżowców wybuchła zaraza (prawdopodobnie </w:t>
      </w:r>
      <w:hyperlink r:id="rId56" w:tooltip="Dżuma" w:history="1">
        <w:r w:rsidRPr="00300F05">
          <w:rPr>
            <w:rStyle w:val="Hipercze"/>
            <w:color w:val="auto"/>
            <w:u w:val="none"/>
          </w:rPr>
          <w:t>dżuma</w:t>
        </w:r>
      </w:hyperlink>
      <w:r w:rsidRPr="00300F05">
        <w:t>), wskutek której zmarł król. Po śmierci Ludwika IX wojska krzyżowców powróciły do Europy.</w:t>
      </w:r>
    </w:p>
    <w:p w14:paraId="50BEA495" w14:textId="77777777" w:rsidR="00A51470" w:rsidRPr="00300F05" w:rsidRDefault="00A51470" w:rsidP="00A51470">
      <w:pPr>
        <w:numPr>
          <w:ilvl w:val="0"/>
          <w:numId w:val="1"/>
        </w:numPr>
        <w:spacing w:after="0" w:line="240" w:lineRule="auto"/>
      </w:pPr>
      <w:r w:rsidRPr="00300F05">
        <w:rPr>
          <w:b/>
          <w:bCs/>
        </w:rPr>
        <w:t>Wyprawa Edwarda I</w:t>
      </w:r>
      <w:r w:rsidRPr="00300F05">
        <w:t xml:space="preserve"> (1271–1272) – zorganizowana przez </w:t>
      </w:r>
      <w:hyperlink r:id="rId57" w:tooltip="Edward I Długonogi" w:history="1">
        <w:r w:rsidRPr="00300F05">
          <w:rPr>
            <w:rStyle w:val="Hipercze"/>
            <w:color w:val="auto"/>
            <w:u w:val="none"/>
          </w:rPr>
          <w:t>Edwarda I</w:t>
        </w:r>
      </w:hyperlink>
      <w:r w:rsidRPr="00300F05">
        <w:t xml:space="preserve"> (późniejszego króla Anglii) wraz z Ludwikiem IX. Po śmierci Ludwika w Tunisie Edward popłynął do Palestyny i odniósł kilka zwycięstw nad </w:t>
      </w:r>
      <w:hyperlink r:id="rId58" w:tooltip="Bajbars" w:history="1">
        <w:proofErr w:type="spellStart"/>
        <w:r w:rsidRPr="00300F05">
          <w:rPr>
            <w:rStyle w:val="Hipercze"/>
            <w:color w:val="auto"/>
            <w:u w:val="none"/>
          </w:rPr>
          <w:t>Bajbarsem</w:t>
        </w:r>
        <w:proofErr w:type="spellEnd"/>
      </w:hyperlink>
      <w:r w:rsidRPr="00300F05">
        <w:t>. W 1272 powrócił do Anglii, aby objąć tron po swoim ojcu. Wyprawa ta bywa łączona z VII/VIII wyprawą krzyżową.</w:t>
      </w:r>
    </w:p>
    <w:p w14:paraId="3CBCB648" w14:textId="77777777" w:rsidR="00A51470" w:rsidRPr="00300F05" w:rsidRDefault="00A51470" w:rsidP="00A51470">
      <w:pPr>
        <w:spacing w:after="0" w:line="240" w:lineRule="auto"/>
        <w:rPr>
          <w:b/>
          <w:bCs/>
        </w:rPr>
      </w:pPr>
      <w:r w:rsidRPr="00300F05">
        <w:rPr>
          <w:b/>
          <w:bCs/>
        </w:rPr>
        <w:t>Wyprawy ludowe</w:t>
      </w:r>
    </w:p>
    <w:p w14:paraId="2EA9ACF1" w14:textId="77777777" w:rsidR="00A51470" w:rsidRPr="00300F05" w:rsidRDefault="00A51470" w:rsidP="00A51470">
      <w:pPr>
        <w:spacing w:after="0" w:line="240" w:lineRule="auto"/>
      </w:pPr>
      <w:r w:rsidRPr="00300F05">
        <w:t>Oprócz oficjalnych wypraw krzyżowych organizowane były tzw. wyprawy ludowe, w których uczestniczyły tłumy chłopów, biedoty i pospolitych przestępców, często podróżujących z całymi rodzinami. Wszystkie zakończyły się masakrami ich uczestników. Do krucjat ludowych zaliczane są:</w:t>
      </w:r>
    </w:p>
    <w:p w14:paraId="3E5C69A6" w14:textId="77777777" w:rsidR="00A51470" w:rsidRPr="00300F05" w:rsidRDefault="00A51470" w:rsidP="00A51470">
      <w:pPr>
        <w:numPr>
          <w:ilvl w:val="0"/>
          <w:numId w:val="2"/>
        </w:numPr>
        <w:spacing w:after="0" w:line="240" w:lineRule="auto"/>
      </w:pPr>
      <w:hyperlink r:id="rId59" w:tooltip="I wyprawa ludowa" w:history="1">
        <w:r w:rsidRPr="00300F05">
          <w:rPr>
            <w:rStyle w:val="Hipercze"/>
            <w:b/>
            <w:bCs/>
            <w:color w:val="auto"/>
            <w:u w:val="none"/>
          </w:rPr>
          <w:t>I wyprawa ludowa</w:t>
        </w:r>
      </w:hyperlink>
      <w:r w:rsidRPr="00300F05">
        <w:t xml:space="preserve"> (1096) – poprzedzająca I wyprawę krzyżową, prowadzona przez kaznodzieję </w:t>
      </w:r>
      <w:hyperlink r:id="rId60" w:tooltip="Piotr z Amiens" w:history="1">
        <w:r w:rsidRPr="00300F05">
          <w:rPr>
            <w:rStyle w:val="Hipercze"/>
            <w:color w:val="auto"/>
            <w:u w:val="none"/>
          </w:rPr>
          <w:t>Piotra z Amiens</w:t>
        </w:r>
      </w:hyperlink>
      <w:r w:rsidRPr="00300F05">
        <w:t xml:space="preserve">. Krzyżowcy ludowi dokonali kilku masowych rzezi ludności żydowskiej w </w:t>
      </w:r>
      <w:hyperlink r:id="rId61" w:tooltip="Nadrenia" w:history="1">
        <w:r w:rsidRPr="00300F05">
          <w:rPr>
            <w:rStyle w:val="Hipercze"/>
            <w:color w:val="auto"/>
            <w:u w:val="none"/>
          </w:rPr>
          <w:t>Nadrenii</w:t>
        </w:r>
      </w:hyperlink>
      <w:r w:rsidRPr="00300F05">
        <w:t xml:space="preserve"> i na szlaku swoich przemarszów, a po wkroczeniu do </w:t>
      </w:r>
      <w:hyperlink r:id="rId62" w:tooltip="Anatolia" w:history="1">
        <w:r w:rsidRPr="00300F05">
          <w:rPr>
            <w:rStyle w:val="Hipercze"/>
            <w:color w:val="auto"/>
            <w:u w:val="none"/>
          </w:rPr>
          <w:t>Azji Mniejszej</w:t>
        </w:r>
      </w:hyperlink>
      <w:r w:rsidRPr="00300F05">
        <w:t xml:space="preserve"> zostali zmasakrowani przez oddziały sułtana </w:t>
      </w:r>
      <w:hyperlink r:id="rId63" w:tooltip="Kilidż Arslan I" w:history="1">
        <w:proofErr w:type="spellStart"/>
        <w:r w:rsidRPr="00300F05">
          <w:rPr>
            <w:rStyle w:val="Hipercze"/>
            <w:color w:val="auto"/>
            <w:u w:val="none"/>
          </w:rPr>
          <w:t>Kilidż</w:t>
        </w:r>
        <w:proofErr w:type="spellEnd"/>
        <w:r w:rsidRPr="00300F05">
          <w:rPr>
            <w:rStyle w:val="Hipercze"/>
            <w:color w:val="auto"/>
            <w:u w:val="none"/>
          </w:rPr>
          <w:t xml:space="preserve"> </w:t>
        </w:r>
        <w:proofErr w:type="spellStart"/>
        <w:r w:rsidRPr="00300F05">
          <w:rPr>
            <w:rStyle w:val="Hipercze"/>
            <w:color w:val="auto"/>
            <w:u w:val="none"/>
          </w:rPr>
          <w:t>Arslana</w:t>
        </w:r>
        <w:proofErr w:type="spellEnd"/>
      </w:hyperlink>
      <w:r w:rsidRPr="00300F05">
        <w:t xml:space="preserve"> podczas </w:t>
      </w:r>
      <w:hyperlink r:id="rId64" w:tooltip="Oblężenie Kserigordon" w:history="1">
        <w:r w:rsidRPr="00300F05">
          <w:rPr>
            <w:rStyle w:val="Hipercze"/>
            <w:color w:val="auto"/>
            <w:u w:val="none"/>
          </w:rPr>
          <w:t xml:space="preserve">oblężenia zamku </w:t>
        </w:r>
        <w:proofErr w:type="spellStart"/>
        <w:r w:rsidRPr="00300F05">
          <w:rPr>
            <w:rStyle w:val="Hipercze"/>
            <w:color w:val="auto"/>
            <w:u w:val="none"/>
          </w:rPr>
          <w:t>Kserigordon</w:t>
        </w:r>
        <w:proofErr w:type="spellEnd"/>
      </w:hyperlink>
      <w:r w:rsidRPr="00300F05">
        <w:t xml:space="preserve"> i w </w:t>
      </w:r>
      <w:hyperlink r:id="rId65" w:tooltip="Bitwa pod Civetot" w:history="1">
        <w:r w:rsidRPr="00300F05">
          <w:rPr>
            <w:rStyle w:val="Hipercze"/>
            <w:color w:val="auto"/>
            <w:u w:val="none"/>
          </w:rPr>
          <w:t xml:space="preserve">bitwie pod </w:t>
        </w:r>
        <w:proofErr w:type="spellStart"/>
        <w:r w:rsidRPr="00300F05">
          <w:rPr>
            <w:rStyle w:val="Hipercze"/>
            <w:color w:val="auto"/>
            <w:u w:val="none"/>
          </w:rPr>
          <w:t>Civetot</w:t>
        </w:r>
        <w:proofErr w:type="spellEnd"/>
      </w:hyperlink>
      <w:r w:rsidRPr="00300F05">
        <w:t>.</w:t>
      </w:r>
    </w:p>
    <w:p w14:paraId="7A4DE5CF" w14:textId="77777777" w:rsidR="00A51470" w:rsidRPr="00300F05" w:rsidRDefault="00A51470" w:rsidP="00A51470">
      <w:pPr>
        <w:numPr>
          <w:ilvl w:val="0"/>
          <w:numId w:val="2"/>
        </w:numPr>
        <w:spacing w:after="0" w:line="240" w:lineRule="auto"/>
      </w:pPr>
      <w:hyperlink r:id="rId66" w:tooltip="II wyprawa ludowa" w:history="1">
        <w:r w:rsidRPr="00300F05">
          <w:rPr>
            <w:rStyle w:val="Hipercze"/>
            <w:b/>
            <w:bCs/>
            <w:color w:val="auto"/>
            <w:u w:val="none"/>
          </w:rPr>
          <w:t>II wyprawa ludowa</w:t>
        </w:r>
      </w:hyperlink>
      <w:r w:rsidRPr="00300F05">
        <w:t xml:space="preserve"> (1147) – towarzysząca II wyprawie krzyżowej, podzieliła losy głównej wyprawy.</w:t>
      </w:r>
    </w:p>
    <w:p w14:paraId="1976349B" w14:textId="77777777" w:rsidR="00A51470" w:rsidRDefault="00A51470" w:rsidP="00A51470">
      <w:pPr>
        <w:numPr>
          <w:ilvl w:val="0"/>
          <w:numId w:val="2"/>
        </w:numPr>
        <w:spacing w:after="0" w:line="240" w:lineRule="auto"/>
      </w:pPr>
      <w:hyperlink r:id="rId67" w:tooltip="Krucjata dziecięca" w:history="1">
        <w:r w:rsidRPr="00300F05">
          <w:rPr>
            <w:rStyle w:val="Hipercze"/>
            <w:b/>
            <w:bCs/>
            <w:color w:val="auto"/>
            <w:u w:val="none"/>
          </w:rPr>
          <w:t>Krucjata dziecięca</w:t>
        </w:r>
      </w:hyperlink>
      <w:r w:rsidRPr="00300F05">
        <w:t xml:space="preserve"> (1212) – prowadzona przez grupę francuskich i włoskich kaznodziejów ludowych, zgromadziła kilkadziesiąt tysięcy dzieci, które załadowano na okręty weneckie i genueńskie. Większość dzieci zginęła z głodu na okrętach, reszta została wysadzona na Cyprze lub sprzedana w niewolę muzułmanom.</w:t>
      </w:r>
    </w:p>
    <w:p w14:paraId="66CCE244" w14:textId="77777777" w:rsidR="00A51470" w:rsidRDefault="00A51470" w:rsidP="00A51470">
      <w:pPr>
        <w:spacing w:after="0" w:line="240" w:lineRule="auto"/>
      </w:pPr>
    </w:p>
    <w:p w14:paraId="5D11413D" w14:textId="77777777" w:rsidR="00A51470" w:rsidRDefault="00A51470" w:rsidP="00A51470">
      <w:pPr>
        <w:spacing w:after="0" w:line="240" w:lineRule="auto"/>
      </w:pPr>
    </w:p>
    <w:p w14:paraId="7A00A8A2" w14:textId="77777777" w:rsidR="00A51470" w:rsidRDefault="00A51470" w:rsidP="00A51470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1949AADB" wp14:editId="3A2C6335">
            <wp:extent cx="2995612" cy="2865034"/>
            <wp:effectExtent l="19050" t="0" r="0" b="0"/>
            <wp:docPr id="1" name="Obraz 1" descr="https://upload.wikimedia.org/wikipedia/commons/5/5c/1099jerus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c/1099jerusalem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2" cy="286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24923" w14:textId="77777777" w:rsidR="00A51470" w:rsidRPr="009D7048" w:rsidRDefault="00A51470" w:rsidP="00A51470">
      <w:pPr>
        <w:spacing w:after="0" w:line="240" w:lineRule="auto"/>
      </w:pPr>
      <w:hyperlink r:id="rId69" w:tooltip="Zdobycie Jerozolimy (1099)" w:history="1">
        <w:r w:rsidRPr="009D7048">
          <w:rPr>
            <w:rStyle w:val="Hipercze"/>
            <w:color w:val="auto"/>
            <w:u w:val="none"/>
          </w:rPr>
          <w:t>Zdobycie Jerozolimy (1099)</w:t>
        </w:r>
      </w:hyperlink>
      <w:r w:rsidRPr="009D7048">
        <w:t xml:space="preserve"> podczas </w:t>
      </w:r>
      <w:hyperlink r:id="rId70" w:tooltip="I wyprawa krzyżowa" w:history="1">
        <w:r w:rsidRPr="009D7048">
          <w:rPr>
            <w:rStyle w:val="Hipercze"/>
            <w:color w:val="auto"/>
            <w:u w:val="none"/>
          </w:rPr>
          <w:t>I wyprawy krzyżowej</w:t>
        </w:r>
      </w:hyperlink>
      <w:r w:rsidRPr="009D7048">
        <w:t xml:space="preserve"> – ilustracja ze średniowiecznego manuskryptu</w:t>
      </w:r>
    </w:p>
    <w:p w14:paraId="1DCC87FA" w14:textId="77777777" w:rsidR="00A51470" w:rsidRDefault="00A51470" w:rsidP="00A51470">
      <w:pPr>
        <w:spacing w:after="0" w:line="240" w:lineRule="auto"/>
      </w:pPr>
    </w:p>
    <w:p w14:paraId="4A894781" w14:textId="77777777" w:rsidR="00A51470" w:rsidRDefault="00A51470" w:rsidP="00A5147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53E6C550" wp14:editId="572C7ED4">
            <wp:extent cx="2400300" cy="2627056"/>
            <wp:effectExtent l="19050" t="0" r="0" b="0"/>
            <wp:docPr id="4" name="Obraz 4" descr="https://upload.wikimedia.org/wikipedia/commons/4/4e/Crois%C3%A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4/4e/Crois%C3%A9s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2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8F6DC" w14:textId="77777777" w:rsidR="00A51470" w:rsidRDefault="00A51470" w:rsidP="00A51470">
      <w:pPr>
        <w:spacing w:after="0" w:line="240" w:lineRule="auto"/>
      </w:pPr>
      <w:r w:rsidRPr="008C09F4">
        <w:t>Krzyżowcy z XI-XIII wieku</w:t>
      </w:r>
    </w:p>
    <w:p w14:paraId="147304FB" w14:textId="77777777" w:rsidR="00A51470" w:rsidRDefault="00A51470" w:rsidP="00A51470">
      <w:pPr>
        <w:spacing w:after="0" w:line="240" w:lineRule="auto"/>
      </w:pPr>
    </w:p>
    <w:p w14:paraId="1B92C75C" w14:textId="77777777" w:rsidR="00A51470" w:rsidRDefault="00A51470" w:rsidP="00A51470">
      <w:pPr>
        <w:spacing w:after="0" w:line="240" w:lineRule="auto"/>
      </w:pPr>
      <w:r w:rsidRPr="008C09F4">
        <w:rPr>
          <w:rFonts w:ascii="Arial" w:hAnsi="Arial" w:cs="Arial"/>
        </w:rPr>
        <w:t>■</w:t>
      </w:r>
      <w:r w:rsidRPr="008C09F4">
        <w:t>Templariusze (</w:t>
      </w:r>
      <w:proofErr w:type="spellStart"/>
      <w:r w:rsidRPr="008C09F4">
        <w:t>Fratres</w:t>
      </w:r>
      <w:proofErr w:type="spellEnd"/>
      <w:r w:rsidRPr="008C09F4">
        <w:t xml:space="preserve"> </w:t>
      </w:r>
      <w:proofErr w:type="spellStart"/>
      <w:r w:rsidRPr="008C09F4">
        <w:t>Militia</w:t>
      </w:r>
      <w:proofErr w:type="spellEnd"/>
      <w:r w:rsidRPr="008C09F4">
        <w:t xml:space="preserve"> </w:t>
      </w:r>
      <w:proofErr w:type="spellStart"/>
      <w:r w:rsidRPr="008C09F4">
        <w:t>Templi</w:t>
      </w:r>
      <w:proofErr w:type="spellEnd"/>
      <w:r w:rsidRPr="008C09F4">
        <w:t xml:space="preserve">, Rycerze Świątyni) - zatwierdzony w 1128 r. międzynarodowy zakon "rycerzy świątyni", wśród których dominowali rycerze z Francji; obecnie już nie istniejący. Templariusze nosili białe płaszcze z czerwonymi krzyżami. </w:t>
      </w:r>
      <w:r w:rsidRPr="008C09F4">
        <w:br/>
      </w:r>
      <w:r w:rsidRPr="008C09F4">
        <w:rPr>
          <w:rFonts w:ascii="Arial" w:hAnsi="Arial" w:cs="Arial"/>
        </w:rPr>
        <w:t>■</w:t>
      </w:r>
      <w:r w:rsidRPr="008C09F4">
        <w:rPr>
          <w:rFonts w:ascii="Calibri" w:hAnsi="Calibri" w:cs="Calibri"/>
        </w:rPr>
        <w:t xml:space="preserve">Joannici (Ordo </w:t>
      </w:r>
      <w:proofErr w:type="spellStart"/>
      <w:r w:rsidRPr="008C09F4">
        <w:rPr>
          <w:rFonts w:ascii="Calibri" w:hAnsi="Calibri" w:cs="Calibri"/>
        </w:rPr>
        <w:t>Militia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Sancti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Johannis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Baptistae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Hospitalis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Hierosolimitani</w:t>
      </w:r>
      <w:proofErr w:type="spellEnd"/>
      <w:r w:rsidRPr="008C09F4">
        <w:rPr>
          <w:rFonts w:ascii="Calibri" w:hAnsi="Calibri" w:cs="Calibri"/>
        </w:rPr>
        <w:t>, Zakon Rycerzy Jerozolimskiego Szpitala św. Jana Chrzciciela) - zwani obecnie Suwerennym Rycerskim Zakonem Szpitalników Św. Jana Jerozolimskieg</w:t>
      </w:r>
      <w:r w:rsidRPr="008C09F4">
        <w:t xml:space="preserve">o zwanym Rodyjskim i Maltańskim - zatwierdzony w 1154 r. zakon o charakterze międzynarodowym. Strój joannitów składał się z czarnego habitu i czarnego płaszcza z kapturem, oraz naszytym na ramieniu bądź po lewej stronie na piersi </w:t>
      </w:r>
      <w:proofErr w:type="spellStart"/>
      <w:r w:rsidRPr="008C09F4">
        <w:t>ośmiokonciastymi</w:t>
      </w:r>
      <w:proofErr w:type="spellEnd"/>
      <w:r w:rsidRPr="008C09F4">
        <w:t xml:space="preserve"> krzyżem (zobacz: krzyż maltański). W czasie bitwy joannici na zbroję przywdziewali czerwoną tunikę z białym krzyżem łacińskim </w:t>
      </w:r>
      <w:r w:rsidRPr="008C09F4">
        <w:br/>
      </w:r>
      <w:r w:rsidRPr="008C09F4">
        <w:rPr>
          <w:rFonts w:ascii="Arial" w:hAnsi="Arial" w:cs="Arial"/>
        </w:rPr>
        <w:t>■</w:t>
      </w:r>
      <w:proofErr w:type="spellStart"/>
      <w:r w:rsidRPr="008C09F4">
        <w:rPr>
          <w:rFonts w:ascii="Calibri" w:hAnsi="Calibri" w:cs="Calibri"/>
        </w:rPr>
        <w:t>Lazaryci</w:t>
      </w:r>
      <w:proofErr w:type="spellEnd"/>
      <w:r w:rsidRPr="008C09F4">
        <w:rPr>
          <w:rFonts w:ascii="Calibri" w:hAnsi="Calibri" w:cs="Calibri"/>
        </w:rPr>
        <w:t xml:space="preserve"> (Ordo </w:t>
      </w:r>
      <w:proofErr w:type="spellStart"/>
      <w:r w:rsidRPr="008C09F4">
        <w:rPr>
          <w:rFonts w:ascii="Calibri" w:hAnsi="Calibri" w:cs="Calibri"/>
        </w:rPr>
        <w:t>Militaris</w:t>
      </w:r>
      <w:proofErr w:type="spellEnd"/>
      <w:r w:rsidRPr="008C09F4">
        <w:rPr>
          <w:rFonts w:ascii="Calibri" w:hAnsi="Calibri" w:cs="Calibri"/>
        </w:rPr>
        <w:t xml:space="preserve"> et </w:t>
      </w:r>
      <w:proofErr w:type="spellStart"/>
      <w:r w:rsidRPr="008C09F4">
        <w:rPr>
          <w:rFonts w:ascii="Calibri" w:hAnsi="Calibri" w:cs="Calibri"/>
        </w:rPr>
        <w:t>Hospitalis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Sancti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Lazari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Hierosolymitani</w:t>
      </w:r>
      <w:proofErr w:type="spellEnd"/>
      <w:r w:rsidRPr="008C09F4">
        <w:rPr>
          <w:rFonts w:ascii="Calibri" w:hAnsi="Calibri" w:cs="Calibri"/>
        </w:rPr>
        <w:t xml:space="preserve"> - Zakon Rycerzy Szpitalników św. Łazarza z Jerozolimy) - utworzony o</w:t>
      </w:r>
      <w:r w:rsidRPr="008C09F4">
        <w:t xml:space="preserve">k. 1170 </w:t>
      </w:r>
      <w:proofErr w:type="spellStart"/>
      <w:r w:rsidRPr="008C09F4">
        <w:t>r.w</w:t>
      </w:r>
      <w:proofErr w:type="spellEnd"/>
      <w:r w:rsidRPr="008C09F4">
        <w:t xml:space="preserve"> Ziemi Świętej. Zakon św. Łazarza był początkowo utworzony z trędowatych rycerzy i braci. W 1265 papież </w:t>
      </w:r>
      <w:proofErr w:type="spellStart"/>
      <w:r w:rsidRPr="008C09F4">
        <w:t>nakazal</w:t>
      </w:r>
      <w:proofErr w:type="spellEnd"/>
      <w:r w:rsidRPr="008C09F4">
        <w:t xml:space="preserve"> przejście wszystkich samodzielnych </w:t>
      </w:r>
      <w:proofErr w:type="spellStart"/>
      <w:r w:rsidRPr="008C09F4">
        <w:t>leprozoriow</w:t>
      </w:r>
      <w:proofErr w:type="spellEnd"/>
      <w:r w:rsidRPr="008C09F4">
        <w:t xml:space="preserve"> pod władze rycerzy św. Łazarza. Do Polski dotarł już w XIII w. Znakiem Zakonu jest </w:t>
      </w:r>
      <w:r w:rsidRPr="008C09F4">
        <w:lastRenderedPageBreak/>
        <w:t xml:space="preserve">zielony ośmiorożny krzyż. </w:t>
      </w:r>
      <w:r w:rsidRPr="008C09F4">
        <w:br/>
      </w:r>
      <w:r w:rsidRPr="008C09F4">
        <w:rPr>
          <w:rFonts w:ascii="Arial" w:hAnsi="Arial" w:cs="Arial"/>
        </w:rPr>
        <w:t>■</w:t>
      </w:r>
      <w:r w:rsidRPr="008C09F4">
        <w:rPr>
          <w:rFonts w:ascii="Calibri" w:hAnsi="Calibri" w:cs="Calibri"/>
        </w:rPr>
        <w:t xml:space="preserve">Bożogrobcy (Ordo </w:t>
      </w:r>
      <w:proofErr w:type="spellStart"/>
      <w:r w:rsidRPr="008C09F4">
        <w:rPr>
          <w:rFonts w:ascii="Calibri" w:hAnsi="Calibri" w:cs="Calibri"/>
        </w:rPr>
        <w:t>Fratres</w:t>
      </w:r>
      <w:proofErr w:type="spellEnd"/>
      <w:r w:rsidRPr="008C09F4">
        <w:rPr>
          <w:rFonts w:ascii="Calibri" w:hAnsi="Calibri" w:cs="Calibri"/>
        </w:rPr>
        <w:t xml:space="preserve"> et </w:t>
      </w:r>
      <w:proofErr w:type="spellStart"/>
      <w:r w:rsidRPr="008C09F4">
        <w:rPr>
          <w:rFonts w:ascii="Calibri" w:hAnsi="Calibri" w:cs="Calibri"/>
        </w:rPr>
        <w:t>Milities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Custodes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Sanctissimi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Sepulchrii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Hierosolymitani</w:t>
      </w:r>
      <w:proofErr w:type="spellEnd"/>
      <w:r w:rsidRPr="008C09F4">
        <w:rPr>
          <w:rFonts w:ascii="Calibri" w:hAnsi="Calibri" w:cs="Calibri"/>
        </w:rPr>
        <w:t xml:space="preserve">) - utworzony w 1099 przez Gotfryda z </w:t>
      </w:r>
      <w:proofErr w:type="spellStart"/>
      <w:r w:rsidRPr="008C09F4">
        <w:rPr>
          <w:rFonts w:ascii="Calibri" w:hAnsi="Calibri" w:cs="Calibri"/>
        </w:rPr>
        <w:t>Bouillon</w:t>
      </w:r>
      <w:proofErr w:type="spellEnd"/>
      <w:r w:rsidRPr="008C09F4">
        <w:rPr>
          <w:rFonts w:ascii="Calibri" w:hAnsi="Calibri" w:cs="Calibri"/>
        </w:rPr>
        <w:t xml:space="preserve">, Księcia Dolnej Lotaryngii i władcy Królestwa Jerozolimy jako rycerska kapituła opiekunów Grobu </w:t>
      </w:r>
      <w:proofErr w:type="spellStart"/>
      <w:r w:rsidRPr="008C09F4">
        <w:rPr>
          <w:rFonts w:ascii="Calibri" w:hAnsi="Calibri" w:cs="Calibri"/>
        </w:rPr>
        <w:t>Boże</w:t>
      </w:r>
      <w:r w:rsidRPr="008C09F4">
        <w:t>gu</w:t>
      </w:r>
      <w:proofErr w:type="spellEnd"/>
      <w:r w:rsidRPr="008C09F4">
        <w:t xml:space="preserve">. W 1114 roku patriarcha jerozolimski Arnold zorganizował strażników Grobu w zakon nadając im regułę św. Augustyna. Do Polski bożogrobcy zostali sprowadzeni przez Jaksę z rodu </w:t>
      </w:r>
      <w:proofErr w:type="spellStart"/>
      <w:r w:rsidRPr="008C09F4">
        <w:t>Gryfitów</w:t>
      </w:r>
      <w:proofErr w:type="spellEnd"/>
      <w:r w:rsidRPr="008C09F4">
        <w:t xml:space="preserve"> w 1163 roku i osadzeni w Miechowie. </w:t>
      </w:r>
      <w:r w:rsidRPr="008C09F4">
        <w:br/>
      </w:r>
      <w:r w:rsidRPr="008C09F4">
        <w:rPr>
          <w:rFonts w:ascii="Arial" w:hAnsi="Arial" w:cs="Arial"/>
        </w:rPr>
        <w:t>■</w:t>
      </w:r>
      <w:r w:rsidRPr="008C09F4">
        <w:rPr>
          <w:rFonts w:ascii="Calibri" w:hAnsi="Calibri" w:cs="Calibri"/>
        </w:rPr>
        <w:t xml:space="preserve">Zakon </w:t>
      </w:r>
      <w:proofErr w:type="spellStart"/>
      <w:r w:rsidRPr="008C09F4">
        <w:rPr>
          <w:rFonts w:ascii="Calibri" w:hAnsi="Calibri" w:cs="Calibri"/>
        </w:rPr>
        <w:t>Montjoye</w:t>
      </w:r>
      <w:proofErr w:type="spellEnd"/>
      <w:r w:rsidRPr="008C09F4">
        <w:rPr>
          <w:rFonts w:ascii="Calibri" w:hAnsi="Calibri" w:cs="Calibri"/>
        </w:rPr>
        <w:t xml:space="preserve"> - utworzony w 11</w:t>
      </w:r>
      <w:r w:rsidRPr="008C09F4">
        <w:t xml:space="preserve">80 r. w zakon hiszpański </w:t>
      </w:r>
      <w:r w:rsidRPr="008C09F4">
        <w:br/>
      </w:r>
      <w:r w:rsidRPr="008C09F4">
        <w:rPr>
          <w:rFonts w:ascii="Arial" w:hAnsi="Arial" w:cs="Arial"/>
        </w:rPr>
        <w:t>■</w:t>
      </w:r>
      <w:r w:rsidRPr="008C09F4">
        <w:rPr>
          <w:rFonts w:ascii="Calibri" w:hAnsi="Calibri" w:cs="Calibri"/>
        </w:rPr>
        <w:t>Zakon krzyżacki (</w:t>
      </w:r>
      <w:proofErr w:type="spellStart"/>
      <w:r w:rsidRPr="008C09F4">
        <w:rPr>
          <w:rFonts w:ascii="Calibri" w:hAnsi="Calibri" w:cs="Calibri"/>
        </w:rPr>
        <w:t>Fratres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Hospitalis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Sanctae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Mariae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Thetonicorum</w:t>
      </w:r>
      <w:proofErr w:type="spellEnd"/>
      <w:r w:rsidRPr="008C09F4">
        <w:rPr>
          <w:rFonts w:ascii="Calibri" w:hAnsi="Calibri" w:cs="Calibri"/>
        </w:rPr>
        <w:t xml:space="preserve"> </w:t>
      </w:r>
      <w:proofErr w:type="spellStart"/>
      <w:r w:rsidRPr="008C09F4">
        <w:rPr>
          <w:rFonts w:ascii="Calibri" w:hAnsi="Calibri" w:cs="Calibri"/>
        </w:rPr>
        <w:t>Jerosolimitanae</w:t>
      </w:r>
      <w:proofErr w:type="spellEnd"/>
      <w:r w:rsidRPr="008C09F4">
        <w:rPr>
          <w:rFonts w:ascii="Calibri" w:hAnsi="Calibri" w:cs="Calibri"/>
        </w:rPr>
        <w:t>, Zakon Jerozolimskiego Szpitala Najświętszej Marii Panny Domu Niemieckiego) - utworzony w 1191 r. zakon niemiecki, (W 1525 roku gałąź pruska zakonu d</w:t>
      </w:r>
      <w:r w:rsidRPr="008C09F4">
        <w:t>okonała sekularyzacji. Przetrwała część zakonu w krajach związanych z Habsburgami, która nieomal została całkiem skasowana w czasach hitleryzmu - przetrwały nieliczne konwenty. Obecnie zakon, z siedzibą główną w Wiedniu, prowadzi działalność charytatywną ). Strój Krzyżaków charakteryzował biały płaszcz z czarnym krzyżem</w:t>
      </w:r>
    </w:p>
    <w:p w14:paraId="68F6D469" w14:textId="77777777" w:rsidR="00A51470" w:rsidRDefault="00A51470" w:rsidP="00A51470">
      <w:pPr>
        <w:spacing w:after="0" w:line="240" w:lineRule="auto"/>
      </w:pPr>
    </w:p>
    <w:p w14:paraId="603F9EA1" w14:textId="77777777" w:rsidR="00A51470" w:rsidRDefault="00A51470" w:rsidP="00A51470">
      <w:pPr>
        <w:spacing w:after="0" w:line="240" w:lineRule="auto"/>
      </w:pPr>
    </w:p>
    <w:p w14:paraId="03B56234" w14:textId="77777777" w:rsidR="00A51470" w:rsidRDefault="00A51470" w:rsidP="00A51470">
      <w:pPr>
        <w:spacing w:after="0" w:line="240" w:lineRule="auto"/>
      </w:pPr>
    </w:p>
    <w:p w14:paraId="608524F4" w14:textId="77777777" w:rsidR="00A51470" w:rsidRDefault="00A51470" w:rsidP="00A51470">
      <w:pPr>
        <w:spacing w:after="0" w:line="240" w:lineRule="auto"/>
      </w:pPr>
    </w:p>
    <w:p w14:paraId="6EE78A17" w14:textId="77777777" w:rsidR="00A51470" w:rsidRDefault="00A51470" w:rsidP="00A51470">
      <w:pPr>
        <w:spacing w:after="0" w:line="240" w:lineRule="auto"/>
      </w:pPr>
    </w:p>
    <w:p w14:paraId="43A9924F" w14:textId="77777777" w:rsidR="00A51470" w:rsidRDefault="00A51470" w:rsidP="00A51470">
      <w:pPr>
        <w:spacing w:after="0" w:line="240" w:lineRule="auto"/>
      </w:pPr>
    </w:p>
    <w:p w14:paraId="5B5EC793" w14:textId="77777777" w:rsidR="00A51470" w:rsidRDefault="00A51470" w:rsidP="00A51470">
      <w:pPr>
        <w:spacing w:after="0" w:line="240" w:lineRule="auto"/>
      </w:pPr>
    </w:p>
    <w:p w14:paraId="5E1B3B4D" w14:textId="77777777" w:rsidR="00A51470" w:rsidRDefault="00A51470" w:rsidP="00A51470">
      <w:pPr>
        <w:spacing w:after="0" w:line="240" w:lineRule="auto"/>
      </w:pPr>
      <w:r>
        <w:t>Joannici</w:t>
      </w:r>
    </w:p>
    <w:p w14:paraId="55BEDE33" w14:textId="77777777" w:rsidR="00A51470" w:rsidRDefault="00A51470" w:rsidP="00A5147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610A7304" wp14:editId="68EB3EC9">
            <wp:extent cx="1619250" cy="2068687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83" cy="206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5F3394" w14:textId="77777777" w:rsidR="00A51470" w:rsidRDefault="00A51470" w:rsidP="00A51470">
      <w:pPr>
        <w:spacing w:after="0" w:line="240" w:lineRule="auto"/>
      </w:pPr>
      <w:r>
        <w:t xml:space="preserve">Herb </w:t>
      </w:r>
      <w:r w:rsidRPr="000832ED">
        <w:t>Zakonu Kawalerów Maltańskich</w:t>
      </w:r>
    </w:p>
    <w:p w14:paraId="5D4A8191" w14:textId="77777777" w:rsidR="00A51470" w:rsidRDefault="00A51470" w:rsidP="00A51470">
      <w:pPr>
        <w:spacing w:after="0" w:line="240" w:lineRule="auto"/>
      </w:pPr>
    </w:p>
    <w:p w14:paraId="0E59787D" w14:textId="77777777" w:rsidR="00A51470" w:rsidRDefault="00A51470" w:rsidP="00A5147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23D49929" wp14:editId="2E048234">
            <wp:extent cx="4048125" cy="2697063"/>
            <wp:effectExtent l="19050" t="0" r="9525" b="0"/>
            <wp:docPr id="10" name="Obraz 10" descr="https://upload.wikimedia.org/wikipedia/commons/3/32/Marg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3/32/Margat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03" cy="26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FFA9A" w14:textId="77777777" w:rsidR="00A51470" w:rsidRDefault="00A51470" w:rsidP="00A51470">
      <w:pPr>
        <w:spacing w:after="0" w:line="240" w:lineRule="auto"/>
      </w:pPr>
    </w:p>
    <w:p w14:paraId="77ED9958" w14:textId="77777777" w:rsidR="00A51470" w:rsidRDefault="00A51470" w:rsidP="00A51470">
      <w:pPr>
        <w:spacing w:after="0" w:line="240" w:lineRule="auto"/>
      </w:pPr>
      <w:r w:rsidRPr="000832ED">
        <w:lastRenderedPageBreak/>
        <w:t xml:space="preserve">Warownia </w:t>
      </w:r>
      <w:hyperlink r:id="rId74" w:tooltip="Margat" w:history="1">
        <w:proofErr w:type="spellStart"/>
        <w:r w:rsidRPr="000832ED">
          <w:rPr>
            <w:rStyle w:val="Hipercze"/>
            <w:color w:val="auto"/>
            <w:u w:val="none"/>
          </w:rPr>
          <w:t>Margat</w:t>
        </w:r>
        <w:proofErr w:type="spellEnd"/>
      </w:hyperlink>
      <w:r w:rsidRPr="000832ED">
        <w:t xml:space="preserve"> – kwatera główna joannitów</w:t>
      </w:r>
    </w:p>
    <w:p w14:paraId="7120B608" w14:textId="77777777" w:rsidR="00A51470" w:rsidRDefault="00A51470" w:rsidP="00A51470">
      <w:pPr>
        <w:spacing w:after="0" w:line="240" w:lineRule="auto"/>
      </w:pPr>
    </w:p>
    <w:p w14:paraId="0EF454DC" w14:textId="77777777" w:rsidR="00A51470" w:rsidRDefault="00A51470" w:rsidP="00A5147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7E03C33A" wp14:editId="71658D11">
            <wp:extent cx="5760720" cy="2246819"/>
            <wp:effectExtent l="19050" t="0" r="0" b="0"/>
            <wp:docPr id="13" name="Obraz 13" descr="https://upload.wikimedia.org/wikipedia/commons/5/5a/Crac_des_chevaliers_syr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5/5a/Crac_des_chevaliers_syria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82A74" w14:textId="77777777" w:rsidR="00A51470" w:rsidRDefault="00A51470" w:rsidP="00A51470">
      <w:pPr>
        <w:spacing w:after="0" w:line="240" w:lineRule="auto"/>
      </w:pPr>
    </w:p>
    <w:p w14:paraId="0D317644" w14:textId="77777777" w:rsidR="00A51470" w:rsidRDefault="00A51470" w:rsidP="00A51470">
      <w:pPr>
        <w:spacing w:after="0" w:line="240" w:lineRule="auto"/>
      </w:pPr>
      <w:r w:rsidRPr="000832ED">
        <w:t xml:space="preserve">Zamek </w:t>
      </w:r>
      <w:hyperlink r:id="rId76" w:tooltip="Krak des Chevaliers" w:history="1">
        <w:r w:rsidRPr="000832ED">
          <w:rPr>
            <w:rStyle w:val="Hipercze"/>
            <w:color w:val="auto"/>
            <w:u w:val="none"/>
          </w:rPr>
          <w:t xml:space="preserve">Krak des </w:t>
        </w:r>
        <w:proofErr w:type="spellStart"/>
        <w:r w:rsidRPr="000832ED">
          <w:rPr>
            <w:rStyle w:val="Hipercze"/>
            <w:color w:val="auto"/>
            <w:u w:val="none"/>
          </w:rPr>
          <w:t>Chevaliers</w:t>
        </w:r>
        <w:proofErr w:type="spellEnd"/>
      </w:hyperlink>
      <w:r w:rsidRPr="000832ED">
        <w:t xml:space="preserve"> w </w:t>
      </w:r>
      <w:hyperlink r:id="rId77" w:tooltip="Syria" w:history="1">
        <w:r w:rsidRPr="000832ED">
          <w:rPr>
            <w:rStyle w:val="Hipercze"/>
            <w:color w:val="auto"/>
            <w:u w:val="none"/>
          </w:rPr>
          <w:t>Syrii</w:t>
        </w:r>
      </w:hyperlink>
    </w:p>
    <w:p w14:paraId="3D92C52D" w14:textId="77777777" w:rsidR="00A51470" w:rsidRDefault="00A51470" w:rsidP="00A51470">
      <w:pPr>
        <w:spacing w:after="0" w:line="240" w:lineRule="auto"/>
      </w:pPr>
    </w:p>
    <w:p w14:paraId="42A32B36" w14:textId="77777777" w:rsidR="00A51470" w:rsidRDefault="00A51470" w:rsidP="00A51470">
      <w:pPr>
        <w:spacing w:after="0" w:line="240" w:lineRule="auto"/>
      </w:pPr>
    </w:p>
    <w:p w14:paraId="08BD849F" w14:textId="77777777" w:rsidR="00A51470" w:rsidRDefault="00A51470" w:rsidP="00A51470">
      <w:pPr>
        <w:spacing w:after="0" w:line="240" w:lineRule="auto"/>
      </w:pPr>
    </w:p>
    <w:p w14:paraId="69957E9B" w14:textId="77777777" w:rsidR="00A51470" w:rsidRDefault="00A51470" w:rsidP="00A5147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5FE1AEE6" wp14:editId="6FFF92C8">
            <wp:extent cx="5143500" cy="1465898"/>
            <wp:effectExtent l="19050" t="0" r="0" b="0"/>
            <wp:docPr id="16" name="Obraz 16" descr="https://upload.wikimedia.org/wikipedia/commons/a/a6/Maltan_knights_castle_in_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a/a6/Maltan_knights_castle_in_rh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4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6FF04" w14:textId="77777777" w:rsidR="00A51470" w:rsidRDefault="00A51470" w:rsidP="00A51470">
      <w:pPr>
        <w:spacing w:after="0" w:line="240" w:lineRule="auto"/>
      </w:pPr>
      <w:r w:rsidRPr="000832ED">
        <w:t>Zamek Joannitów na Rodos</w:t>
      </w:r>
    </w:p>
    <w:p w14:paraId="1E11F5DA" w14:textId="77777777" w:rsidR="00A51470" w:rsidRDefault="00A51470" w:rsidP="00A51470">
      <w:pPr>
        <w:spacing w:after="0" w:line="240" w:lineRule="auto"/>
      </w:pPr>
    </w:p>
    <w:p w14:paraId="321164EB" w14:textId="77777777" w:rsidR="00A51470" w:rsidRDefault="00A51470" w:rsidP="00A5147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3AAEEBB5" wp14:editId="63954BB4">
            <wp:extent cx="4919662" cy="2171979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98" cy="217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9521A" w14:textId="77777777" w:rsidR="00A51470" w:rsidRPr="000832ED" w:rsidRDefault="00A51470" w:rsidP="00A51470">
      <w:pPr>
        <w:spacing w:after="0" w:line="240" w:lineRule="auto"/>
      </w:pPr>
      <w:r w:rsidRPr="000832ED">
        <w:t>  </w:t>
      </w:r>
      <w:r>
        <w:rPr>
          <w:bdr w:val="single" w:sz="2" w:space="0" w:color="C0C0C0" w:frame="1"/>
          <w:shd w:val="clear" w:color="auto" w:fill="D40000"/>
        </w:rPr>
        <w:t>    </w:t>
      </w:r>
      <w:r w:rsidRPr="000832ED">
        <w:t> kraje, z którymi Zakon utrzymuje stosunki dyplomatyczne</w:t>
      </w:r>
    </w:p>
    <w:p w14:paraId="5DAF9B44" w14:textId="77777777" w:rsidR="00A51470" w:rsidRDefault="00A51470" w:rsidP="00A51470">
      <w:pPr>
        <w:spacing w:after="0" w:line="240" w:lineRule="auto"/>
      </w:pPr>
      <w:r w:rsidRPr="000832ED">
        <w:t>    </w:t>
      </w:r>
      <w:r>
        <w:rPr>
          <w:bdr w:val="single" w:sz="2" w:space="0" w:color="C0C0C0" w:frame="1"/>
          <w:shd w:val="clear" w:color="auto" w:fill="FF6600"/>
        </w:rPr>
        <w:t>    </w:t>
      </w:r>
      <w:r w:rsidRPr="000832ED">
        <w:t> inne relacje</w:t>
      </w:r>
    </w:p>
    <w:p w14:paraId="34E46827" w14:textId="77777777" w:rsidR="00A51470" w:rsidRDefault="00A51470" w:rsidP="00A51470">
      <w:pPr>
        <w:spacing w:after="0" w:line="240" w:lineRule="auto"/>
      </w:pPr>
    </w:p>
    <w:p w14:paraId="397C81F3" w14:textId="77777777" w:rsidR="00A51470" w:rsidRPr="000832ED" w:rsidRDefault="00A51470" w:rsidP="00A51470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71862722" wp14:editId="42982F06">
            <wp:extent cx="1566862" cy="3687426"/>
            <wp:effectExtent l="19050" t="0" r="0" b="0"/>
            <wp:docPr id="22" name="Obraz 22" descr="https://upload.wikimedia.org/wikipedia/commons/1/1b/Knight_of_Malta_XXI_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1/1b/Knight_of_Malta_XXI_century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20" cy="368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222B0" w14:textId="77777777" w:rsidR="00A51470" w:rsidRPr="000832ED" w:rsidRDefault="00A51470" w:rsidP="00A51470">
      <w:pPr>
        <w:spacing w:after="0" w:line="240" w:lineRule="auto"/>
      </w:pPr>
      <w:r w:rsidRPr="000832ED">
        <w:t>Strój kawalera maltańskiego</w:t>
      </w:r>
    </w:p>
    <w:p w14:paraId="3EF6B560" w14:textId="5A9C3B79" w:rsidR="00A51470" w:rsidRDefault="00A51470"/>
    <w:p w14:paraId="36A28852" w14:textId="145472D4" w:rsidR="00A51470" w:rsidRDefault="00A51470"/>
    <w:p w14:paraId="74602179" w14:textId="77777777" w:rsidR="00A51470" w:rsidRDefault="00A51470" w:rsidP="00A51470">
      <w:pPr>
        <w:rPr>
          <w:rFonts w:cs="Calibri"/>
          <w:spacing w:val="-2"/>
        </w:rPr>
      </w:pPr>
      <w:r>
        <w:t xml:space="preserve">Temat: </w:t>
      </w:r>
      <w:r w:rsidRPr="00B3247D">
        <w:rPr>
          <w:rFonts w:cs="Calibri"/>
        </w:rPr>
        <w:t xml:space="preserve">Wojny sprawiedliwe i </w:t>
      </w:r>
      <w:r w:rsidRPr="00B3247D">
        <w:rPr>
          <w:rFonts w:cs="Calibri"/>
          <w:spacing w:val="-2"/>
        </w:rPr>
        <w:t>niesprawiedliwe</w:t>
      </w:r>
    </w:p>
    <w:p w14:paraId="26F10AA1" w14:textId="77777777" w:rsidR="00A51470" w:rsidRDefault="00A51470" w:rsidP="00A51470">
      <w:pPr>
        <w:spacing w:after="0" w:line="240" w:lineRule="auto"/>
        <w:rPr>
          <w:rFonts w:cs="Calibri"/>
          <w:spacing w:val="-2"/>
        </w:rPr>
      </w:pPr>
      <w:r>
        <w:rPr>
          <w:rFonts w:cs="Calibri"/>
          <w:spacing w:val="-2"/>
        </w:rPr>
        <w:t>Cele:</w:t>
      </w:r>
    </w:p>
    <w:p w14:paraId="08319D15" w14:textId="77777777" w:rsidR="00A51470" w:rsidRPr="00451A4F" w:rsidRDefault="00A51470" w:rsidP="00A51470">
      <w:pPr>
        <w:spacing w:after="0" w:line="240" w:lineRule="auto"/>
        <w:rPr>
          <w:rFonts w:cs="Calibri"/>
          <w:spacing w:val="-2"/>
        </w:rPr>
      </w:pPr>
      <w:r>
        <w:rPr>
          <w:rFonts w:cs="Calibri"/>
          <w:spacing w:val="-2"/>
        </w:rPr>
        <w:t>- p</w:t>
      </w:r>
      <w:r w:rsidRPr="00451A4F">
        <w:rPr>
          <w:rFonts w:cs="Calibri"/>
          <w:spacing w:val="-2"/>
        </w:rPr>
        <w:t>oczątki polskiego rycerstwa</w:t>
      </w:r>
    </w:p>
    <w:p w14:paraId="7263D2E4" w14:textId="77777777" w:rsidR="00A51470" w:rsidRPr="00451A4F" w:rsidRDefault="00A51470" w:rsidP="00A51470">
      <w:pPr>
        <w:spacing w:after="0" w:line="240" w:lineRule="auto"/>
        <w:rPr>
          <w:rFonts w:cs="Calibri"/>
          <w:spacing w:val="-2"/>
        </w:rPr>
      </w:pPr>
      <w:r>
        <w:rPr>
          <w:rFonts w:cs="Calibri"/>
          <w:spacing w:val="-2"/>
        </w:rPr>
        <w:t>- k</w:t>
      </w:r>
      <w:r w:rsidRPr="00451A4F">
        <w:rPr>
          <w:rFonts w:cs="Calibri"/>
          <w:spacing w:val="-2"/>
        </w:rPr>
        <w:t>onflikt z zakonem krzyżackim</w:t>
      </w:r>
    </w:p>
    <w:p w14:paraId="7A9E71BB" w14:textId="77777777" w:rsidR="00A51470" w:rsidRPr="00451A4F" w:rsidRDefault="00A51470" w:rsidP="00A51470">
      <w:pPr>
        <w:spacing w:after="0" w:line="240" w:lineRule="auto"/>
        <w:rPr>
          <w:rFonts w:cs="Calibri"/>
          <w:spacing w:val="-2"/>
        </w:rPr>
      </w:pPr>
      <w:r>
        <w:rPr>
          <w:rFonts w:cs="Calibri"/>
          <w:spacing w:val="-2"/>
        </w:rPr>
        <w:t>- s</w:t>
      </w:r>
      <w:r w:rsidRPr="00451A4F">
        <w:rPr>
          <w:rFonts w:cs="Calibri"/>
          <w:spacing w:val="-2"/>
        </w:rPr>
        <w:t>obór w Konstancji</w:t>
      </w:r>
    </w:p>
    <w:p w14:paraId="2B7E0B58" w14:textId="77777777" w:rsidR="00A51470" w:rsidRDefault="00A51470" w:rsidP="00A51470">
      <w:pPr>
        <w:spacing w:after="0" w:line="240" w:lineRule="auto"/>
        <w:rPr>
          <w:rFonts w:cs="Calibri"/>
          <w:spacing w:val="-2"/>
        </w:rPr>
      </w:pPr>
      <w:r>
        <w:rPr>
          <w:rFonts w:cs="Calibri"/>
          <w:spacing w:val="-2"/>
        </w:rPr>
        <w:t>- k</w:t>
      </w:r>
      <w:r w:rsidRPr="00451A4F">
        <w:rPr>
          <w:rFonts w:cs="Calibri"/>
          <w:spacing w:val="-2"/>
        </w:rPr>
        <w:t>lęska zakonu krzyżackiego</w:t>
      </w:r>
    </w:p>
    <w:p w14:paraId="1D8604EA" w14:textId="77777777" w:rsidR="00A51470" w:rsidRDefault="00A51470" w:rsidP="00A51470">
      <w:pPr>
        <w:spacing w:after="0" w:line="240" w:lineRule="auto"/>
        <w:rPr>
          <w:rFonts w:cs="Calibri"/>
          <w:spacing w:val="-2"/>
        </w:rPr>
      </w:pPr>
    </w:p>
    <w:p w14:paraId="39774599" w14:textId="77777777" w:rsidR="00A51470" w:rsidRDefault="00A51470" w:rsidP="00A51470">
      <w:pPr>
        <w:spacing w:after="0" w:line="240" w:lineRule="auto"/>
        <w:rPr>
          <w:rFonts w:cs="Calibri"/>
          <w:spacing w:val="-2"/>
        </w:rPr>
      </w:pPr>
      <w:r>
        <w:rPr>
          <w:rFonts w:cs="Calibri"/>
          <w:spacing w:val="-2"/>
        </w:rPr>
        <w:t>Rycerstwo rozwijało się również na ziemiach polskich. Ukształtowało się z dawnych wojowników drużyn książęcych, którym władcy nadali ziemie. Najsłynniejszy rycerz Polski, Zawisza Czarny z Garbowa, był znany w Europie jeszcze za życia. Brał udział nie tylko w licznych wojnach i turniejach, lecz także w obradach soboru w Konstancji.</w:t>
      </w:r>
    </w:p>
    <w:p w14:paraId="2FB5C817" w14:textId="77777777" w:rsidR="00A51470" w:rsidRDefault="00A51470" w:rsidP="00A51470">
      <w:pPr>
        <w:spacing w:after="0" w:line="240" w:lineRule="auto"/>
        <w:rPr>
          <w:rFonts w:cs="Calibri"/>
          <w:spacing w:val="-2"/>
        </w:rPr>
      </w:pPr>
      <w:r>
        <w:rPr>
          <w:rFonts w:cs="Calibri"/>
          <w:spacing w:val="-2"/>
        </w:rPr>
        <w:t>W XIII w. na ziemię chełmińską sprowadzono Krzyżaków. Wkrótce utworzyli oni silne państwo, stanowiące zagrożenie dla Polski i Litwy. Wojska polsko-litewskie stoczyły z nimi rozstrzygającą bitwę w 1410 r. pod Grunwaldem, jednak zagrożenie ze  strony zakonu zostało ostatecznie zażegnane dopiero w XVI w.</w:t>
      </w:r>
    </w:p>
    <w:p w14:paraId="6BC9D519" w14:textId="77777777" w:rsidR="00A51470" w:rsidRDefault="00A51470" w:rsidP="00A51470">
      <w:pPr>
        <w:spacing w:after="0" w:line="240" w:lineRule="auto"/>
        <w:rPr>
          <w:rFonts w:cs="Calibri"/>
          <w:spacing w:val="-2"/>
        </w:rPr>
      </w:pPr>
      <w:r>
        <w:rPr>
          <w:rFonts w:cs="Calibri"/>
          <w:spacing w:val="-2"/>
        </w:rPr>
        <w:t xml:space="preserve">Spór polsko-krzyżacki próbowano rozstrzygnąć przy okazji soboru powszechnego w Konstancji. Stanowiska Polaków bronił wówczas Paweł Włodkowic, dzięki któremu uczestnicy soboru nie poparli Krzyżaków. W Konstancji poruszono też problem wojen sprawiedliwych i niesprawiedliwych. Sformułowano m.in. warunki pozwalające uznać słuszność ich prowadzenia.   </w:t>
      </w:r>
      <w:hyperlink r:id="rId81" w:tooltip="Paweł Włodkowic" w:history="1">
        <w:r w:rsidRPr="00634E5B">
          <w:rPr>
            <w:rStyle w:val="Hipercze"/>
            <w:rFonts w:cs="Calibri"/>
            <w:color w:val="auto"/>
            <w:spacing w:val="-2"/>
            <w:u w:val="none"/>
          </w:rPr>
          <w:t>Paweł Włodkowic</w:t>
        </w:r>
      </w:hyperlink>
      <w:r>
        <w:rPr>
          <w:rFonts w:cs="Calibri"/>
          <w:spacing w:val="-2"/>
        </w:rPr>
        <w:t xml:space="preserve"> </w:t>
      </w:r>
      <w:r w:rsidRPr="00634E5B">
        <w:rPr>
          <w:rFonts w:cs="Calibri"/>
          <w:spacing w:val="-2"/>
        </w:rPr>
        <w:t>zaprezentował pogląd, że wszystkie narodowości, nie wyłączając pogańskich, mają prawo do samorządności i życia w pokoju na ziemiach, które są ich własnością</w:t>
      </w:r>
      <w:r>
        <w:rPr>
          <w:rFonts w:cs="Calibri"/>
          <w:spacing w:val="-2"/>
        </w:rPr>
        <w:t>.</w:t>
      </w:r>
    </w:p>
    <w:p w14:paraId="39010982" w14:textId="77777777" w:rsidR="00A51470" w:rsidRDefault="00A51470" w:rsidP="00A51470">
      <w:pPr>
        <w:spacing w:after="0" w:line="240" w:lineRule="auto"/>
        <w:rPr>
          <w:rFonts w:cs="Calibri"/>
          <w:spacing w:val="-2"/>
        </w:rPr>
      </w:pPr>
    </w:p>
    <w:p w14:paraId="77D68994" w14:textId="77777777" w:rsidR="00A51470" w:rsidRPr="00634E5B" w:rsidRDefault="00A51470" w:rsidP="00A51470">
      <w:p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 xml:space="preserve"> Podnoszono też inne ważkie i rewolucyjnie brzmiące postulaty:</w:t>
      </w:r>
    </w:p>
    <w:p w14:paraId="7C68EC4C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społeczności mają prawo opowiadać się, do jakiego narodu należą,</w:t>
      </w:r>
    </w:p>
    <w:p w14:paraId="603E116C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lastRenderedPageBreak/>
        <w:t>ludzie mają prawo decydowania o własnej przyszłości i do obrony swego narodu,</w:t>
      </w:r>
    </w:p>
    <w:p w14:paraId="482F5924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władcy zobowiązani są szanować indywidualne przekonania religijne swoich poddanych, a poddani nie mogą być rugowani ze swoich praw w związku z wyznawaną wiarą,</w:t>
      </w:r>
    </w:p>
    <w:p w14:paraId="5B7B8C0C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nawracanie przy użyciu przymusu i siły nie jest ważne, jest grzeszne i godne potępienia,</w:t>
      </w:r>
    </w:p>
    <w:p w14:paraId="2DB89DA0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nie wolno używać nawracania jako usprawiedliwienia wojny,</w:t>
      </w:r>
    </w:p>
    <w:p w14:paraId="1E83C0DE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utrzymanie pokoju wymaga istnienia międzynarodowego trybunału rozsądzającego wynikłe spory – żadnemu władcy, nawet cesarzowi czy papieżowi, nie wolno wypowiedzieć wojny bez poddania się takiemu procesowi,</w:t>
      </w:r>
    </w:p>
    <w:p w14:paraId="3F8AD1E6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reguły wojny sprawiedliwej mają zastosowanie zawsze i są wiążące – niezależnie czy państwo, naród lub ludzie, wobec których jest prowadzona, są chrześcijanami, czy nie są,</w:t>
      </w:r>
    </w:p>
    <w:p w14:paraId="4BA348CF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narody niechrześcijańskie i niekatolickie żyjące z sąsiadami w pokoju mają zapewnione prawa do suwerenności i nienaruszalności terytorium,</w:t>
      </w:r>
    </w:p>
    <w:p w14:paraId="522D0863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ani cesarz ani papież nie może przeczyć regułom prawa naturalnego,</w:t>
      </w:r>
    </w:p>
    <w:p w14:paraId="24A799FB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Polska była związana z cesarzem, tylko gdy ten występował jako obrońca wiary,</w:t>
      </w:r>
    </w:p>
    <w:p w14:paraId="4CCAE7C2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>prawo silniejszego przeżera stosunki międzynarodowe jak rak,</w:t>
      </w:r>
    </w:p>
    <w:p w14:paraId="1F29D273" w14:textId="77777777" w:rsidR="00A51470" w:rsidRPr="00634E5B" w:rsidRDefault="00A51470" w:rsidP="00A51470">
      <w:pPr>
        <w:numPr>
          <w:ilvl w:val="0"/>
          <w:numId w:val="3"/>
        </w:numPr>
        <w:spacing w:after="0" w:line="240" w:lineRule="auto"/>
        <w:rPr>
          <w:rFonts w:cs="Calibri"/>
          <w:spacing w:val="-2"/>
        </w:rPr>
      </w:pPr>
      <w:r w:rsidRPr="00634E5B">
        <w:rPr>
          <w:rFonts w:cs="Calibri"/>
          <w:spacing w:val="-2"/>
        </w:rPr>
        <w:t xml:space="preserve">egzekwując swe </w:t>
      </w:r>
      <w:hyperlink r:id="rId82" w:tooltip="Prawo do samoobrony" w:history="1">
        <w:r w:rsidRPr="00634E5B">
          <w:rPr>
            <w:rStyle w:val="Hipercze"/>
            <w:rFonts w:cs="Calibri"/>
            <w:color w:val="auto"/>
            <w:spacing w:val="-2"/>
            <w:u w:val="none"/>
          </w:rPr>
          <w:t>prawo do samoobrony</w:t>
        </w:r>
      </w:hyperlink>
      <w:r w:rsidRPr="00634E5B">
        <w:rPr>
          <w:rFonts w:cs="Calibri"/>
          <w:spacing w:val="-2"/>
        </w:rPr>
        <w:t>, kraj katolicki może wspierać swe siły niekatolikami i niechrześcijanami.</w:t>
      </w:r>
    </w:p>
    <w:p w14:paraId="227B3882" w14:textId="77777777" w:rsidR="00A51470" w:rsidRDefault="00A51470" w:rsidP="00A5147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7951A9F1" wp14:editId="4CF17F02">
            <wp:extent cx="5760720" cy="4023932"/>
            <wp:effectExtent l="19050" t="0" r="0" b="0"/>
            <wp:docPr id="2" name="Obraz 2" descr="https://upload.wikimedia.org/wikipedia/commons/6/6d/Richental_Konzilssitzung_Mue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d/Richental_Konzilssitzung_Muenster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38593" w14:textId="77777777" w:rsidR="00A51470" w:rsidRDefault="00A51470" w:rsidP="00A51470">
      <w:pPr>
        <w:spacing w:after="0" w:line="240" w:lineRule="auto"/>
      </w:pPr>
      <w:r>
        <w:t>Sobór w Konstancji</w:t>
      </w:r>
    </w:p>
    <w:p w14:paraId="0F985B01" w14:textId="77777777" w:rsidR="00A51470" w:rsidRDefault="00A51470" w:rsidP="00A51470">
      <w:pPr>
        <w:spacing w:after="0" w:line="240" w:lineRule="auto"/>
      </w:pPr>
    </w:p>
    <w:p w14:paraId="62E7FFEA" w14:textId="77777777" w:rsidR="00A51470" w:rsidRPr="00634E5B" w:rsidRDefault="00A51470" w:rsidP="00A51470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67A23E53" wp14:editId="563DE4BF">
            <wp:extent cx="5760720" cy="3696507"/>
            <wp:effectExtent l="19050" t="0" r="0" b="0"/>
            <wp:docPr id="3" name="Obraz 3" descr="http://lh6.ggpht.com/_1BS1SrPNgPg/TEBXsifj4nI/AAAAAAAABAg/a0JSUVjIHmk/s640/Pawel_Wlodkowic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h6.ggpht.com/_1BS1SrPNgPg/TEBXsifj4nI/AAAAAAAABAg/a0JSUVjIHmk/s640/Pawel_Wlodkowic_018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5FBF9" w14:textId="77777777" w:rsidR="00A51470" w:rsidRDefault="00A51470"/>
    <w:sectPr w:rsidR="00A51470" w:rsidSect="007550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F244D9"/>
    <w:multiLevelType w:val="multilevel"/>
    <w:tmpl w:val="EE38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0075D9"/>
    <w:multiLevelType w:val="multilevel"/>
    <w:tmpl w:val="C9766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64474"/>
    <w:multiLevelType w:val="multilevel"/>
    <w:tmpl w:val="9B3C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470"/>
    <w:rsid w:val="00A5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7EF2C"/>
  <w15:chartTrackingRefBased/>
  <w15:docId w15:val="{C710B1CE-41C0-4157-9FAA-410A1737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147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514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Zdobycie_Jerozolimy_(1099)" TargetMode="External"/><Relationship Id="rId18" Type="http://schemas.openxmlformats.org/officeDocument/2006/relationships/hyperlink" Target="https://pl.wikipedia.org/wiki/Konrad_III_Hohenstauf" TargetMode="External"/><Relationship Id="rId26" Type="http://schemas.openxmlformats.org/officeDocument/2006/relationships/hyperlink" Target="https://pl.wikipedia.org/wiki/Obl%C4%99%C5%BCenie_Akki_(1189%E2%80%931191)" TargetMode="External"/><Relationship Id="rId39" Type="http://schemas.openxmlformats.org/officeDocument/2006/relationships/hyperlink" Target="https://pl.wikipedia.org/wiki/Ksi%C4%99stwo_Antiochii" TargetMode="External"/><Relationship Id="rId21" Type="http://schemas.openxmlformats.org/officeDocument/2006/relationships/hyperlink" Target="https://pl.wikipedia.org/wiki/III_wyprawa_krzy%C5%BCowa" TargetMode="External"/><Relationship Id="rId34" Type="http://schemas.openxmlformats.org/officeDocument/2006/relationships/hyperlink" Target="https://pl.wikipedia.org/wiki/Zdobycie_Konstantynopola_(1204)" TargetMode="External"/><Relationship Id="rId42" Type="http://schemas.openxmlformats.org/officeDocument/2006/relationships/hyperlink" Target="https://pl.wikipedia.org/wiki/Hugo_I_Cypryjski" TargetMode="External"/><Relationship Id="rId47" Type="http://schemas.openxmlformats.org/officeDocument/2006/relationships/hyperlink" Target="https://pl.wikipedia.org/wiki/VI_wyprawa_krzy%C5%BCowa" TargetMode="External"/><Relationship Id="rId50" Type="http://schemas.openxmlformats.org/officeDocument/2006/relationships/hyperlink" Target="https://pl.wikipedia.org/wiki/1244" TargetMode="External"/><Relationship Id="rId55" Type="http://schemas.openxmlformats.org/officeDocument/2006/relationships/hyperlink" Target="https://pl.wikipedia.org/wiki/Obl%C4%99%C5%BCenie_Tunisu" TargetMode="External"/><Relationship Id="rId63" Type="http://schemas.openxmlformats.org/officeDocument/2006/relationships/hyperlink" Target="https://pl.wikipedia.org/wiki/Kilid%C5%BC_Arslan_I" TargetMode="External"/><Relationship Id="rId68" Type="http://schemas.openxmlformats.org/officeDocument/2006/relationships/image" Target="media/image1.jpeg"/><Relationship Id="rId76" Type="http://schemas.openxmlformats.org/officeDocument/2006/relationships/hyperlink" Target="https://pl.wikipedia.org/wiki/Krak_des_Chevaliers" TargetMode="External"/><Relationship Id="rId84" Type="http://schemas.openxmlformats.org/officeDocument/2006/relationships/image" Target="media/image10.jpeg"/><Relationship Id="rId7" Type="http://schemas.openxmlformats.org/officeDocument/2006/relationships/hyperlink" Target="https://pl.wikipedia.org/wiki/Lotary%C5%84czycy" TargetMode="External"/><Relationship Id="rId71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pl.wikipedia.org/wiki/Hrabstwo_Edessy" TargetMode="External"/><Relationship Id="rId29" Type="http://schemas.openxmlformats.org/officeDocument/2006/relationships/hyperlink" Target="https://pl.wikipedia.org/wiki/IV_wyprawa_krzy%C5%BCowa" TargetMode="External"/><Relationship Id="rId11" Type="http://schemas.openxmlformats.org/officeDocument/2006/relationships/hyperlink" Target="https://pl.wikipedia.org/wiki/Obl%C4%99%C5%BCenie_Antiochii" TargetMode="External"/><Relationship Id="rId24" Type="http://schemas.openxmlformats.org/officeDocument/2006/relationships/hyperlink" Target="https://pl.wikipedia.org/wiki/Filip_II_August" TargetMode="External"/><Relationship Id="rId32" Type="http://schemas.openxmlformats.org/officeDocument/2006/relationships/hyperlink" Target="https://pl.wikipedia.org/wiki/Enrico_Dandolo" TargetMode="External"/><Relationship Id="rId37" Type="http://schemas.openxmlformats.org/officeDocument/2006/relationships/hyperlink" Target="https://pl.wikipedia.org/wiki/Egipt" TargetMode="External"/><Relationship Id="rId40" Type="http://schemas.openxmlformats.org/officeDocument/2006/relationships/hyperlink" Target="https://pl.wikipedia.org/wiki/Boemund_IV" TargetMode="External"/><Relationship Id="rId45" Type="http://schemas.openxmlformats.org/officeDocument/2006/relationships/hyperlink" Target="https://pl.wikipedia.org/wiki/Betlejem" TargetMode="External"/><Relationship Id="rId53" Type="http://schemas.openxmlformats.org/officeDocument/2006/relationships/hyperlink" Target="https://pl.wikipedia.org/wiki/Bitwa_pod_Fariskur" TargetMode="External"/><Relationship Id="rId58" Type="http://schemas.openxmlformats.org/officeDocument/2006/relationships/hyperlink" Target="https://pl.wikipedia.org/wiki/Bajbars" TargetMode="External"/><Relationship Id="rId66" Type="http://schemas.openxmlformats.org/officeDocument/2006/relationships/hyperlink" Target="https://pl.wikipedia.org/wiki/II_wyprawa_ludowa" TargetMode="External"/><Relationship Id="rId74" Type="http://schemas.openxmlformats.org/officeDocument/2006/relationships/hyperlink" Target="https://pl.wikipedia.org/wiki/Margat" TargetMode="External"/><Relationship Id="rId79" Type="http://schemas.openxmlformats.org/officeDocument/2006/relationships/image" Target="media/image7.png"/><Relationship Id="rId5" Type="http://schemas.openxmlformats.org/officeDocument/2006/relationships/hyperlink" Target="https://pl.wikipedia.org/wiki/I_wyprawa_krzy%C5%BCowa" TargetMode="External"/><Relationship Id="rId61" Type="http://schemas.openxmlformats.org/officeDocument/2006/relationships/hyperlink" Target="https://pl.wikipedia.org/wiki/Nadrenia" TargetMode="External"/><Relationship Id="rId82" Type="http://schemas.openxmlformats.org/officeDocument/2006/relationships/hyperlink" Target="https://pl.wikipedia.org/wiki/Prawo_do_samoobrony" TargetMode="External"/><Relationship Id="rId19" Type="http://schemas.openxmlformats.org/officeDocument/2006/relationships/hyperlink" Target="https://pl.wikipedia.org/wiki/Bitwa_pod_Doryleum_(1147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Prowansja" TargetMode="External"/><Relationship Id="rId14" Type="http://schemas.openxmlformats.org/officeDocument/2006/relationships/hyperlink" Target="https://pl.wikipedia.org/wiki/Kr%C3%B3lestwo_Jerozolimskie" TargetMode="External"/><Relationship Id="rId22" Type="http://schemas.openxmlformats.org/officeDocument/2006/relationships/hyperlink" Target="https://pl.wikipedia.org/wiki/Saladyn" TargetMode="External"/><Relationship Id="rId27" Type="http://schemas.openxmlformats.org/officeDocument/2006/relationships/hyperlink" Target="https://pl.wikipedia.org/wiki/Bitwa_pod_Arsuf" TargetMode="External"/><Relationship Id="rId30" Type="http://schemas.openxmlformats.org/officeDocument/2006/relationships/hyperlink" Target="https://pl.wikipedia.org/wiki/Bliski_Wsch%C3%B3d" TargetMode="External"/><Relationship Id="rId35" Type="http://schemas.openxmlformats.org/officeDocument/2006/relationships/hyperlink" Target="https://pl.wikipedia.org/wiki/Cesarstwo_%C5%81aci%C5%84skie" TargetMode="External"/><Relationship Id="rId43" Type="http://schemas.openxmlformats.org/officeDocument/2006/relationships/hyperlink" Target="https://pl.wikipedia.org/wiki/Obl%C4%99%C5%BCenie_Damietty_(1218%E2%80%931219)" TargetMode="External"/><Relationship Id="rId48" Type="http://schemas.openxmlformats.org/officeDocument/2006/relationships/hyperlink" Target="https://pl.wikipedia.org/wiki/Ludwik_IX_%C5%9Awi%C4%99ty" TargetMode="External"/><Relationship Id="rId56" Type="http://schemas.openxmlformats.org/officeDocument/2006/relationships/hyperlink" Target="https://pl.wikipedia.org/wiki/D%C5%BCuma" TargetMode="External"/><Relationship Id="rId64" Type="http://schemas.openxmlformats.org/officeDocument/2006/relationships/hyperlink" Target="https://pl.wikipedia.org/wiki/Obl%C4%99%C5%BCenie_Kserigordon" TargetMode="External"/><Relationship Id="rId69" Type="http://schemas.openxmlformats.org/officeDocument/2006/relationships/hyperlink" Target="https://pl.wikipedia.org/wiki/Zdobycie_Jerozolimy_(1099)" TargetMode="External"/><Relationship Id="rId77" Type="http://schemas.openxmlformats.org/officeDocument/2006/relationships/hyperlink" Target="https://pl.wikipedia.org/wiki/Syria" TargetMode="External"/><Relationship Id="rId8" Type="http://schemas.openxmlformats.org/officeDocument/2006/relationships/hyperlink" Target="https://pl.wikipedia.org/wiki/Normanowie" TargetMode="External"/><Relationship Id="rId51" Type="http://schemas.openxmlformats.org/officeDocument/2006/relationships/hyperlink" Target="https://pl.wikipedia.org/wiki/Zdobycie_Damietty_(1249)" TargetMode="External"/><Relationship Id="rId72" Type="http://schemas.openxmlformats.org/officeDocument/2006/relationships/image" Target="media/image3.png"/><Relationship Id="rId80" Type="http://schemas.openxmlformats.org/officeDocument/2006/relationships/image" Target="media/image8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pl.wikipedia.org/wiki/Obl%C4%99%C5%BCenie_Ma%E2%80%99arratu" TargetMode="External"/><Relationship Id="rId17" Type="http://schemas.openxmlformats.org/officeDocument/2006/relationships/hyperlink" Target="https://pl.wikipedia.org/wiki/Ludwik_VII_M%C5%82ody" TargetMode="External"/><Relationship Id="rId25" Type="http://schemas.openxmlformats.org/officeDocument/2006/relationships/hyperlink" Target="https://pl.wikipedia.org/wiki/Ryszard_I_Lwie_Serce" TargetMode="External"/><Relationship Id="rId33" Type="http://schemas.openxmlformats.org/officeDocument/2006/relationships/hyperlink" Target="https://pl.wikipedia.org/wiki/Cesarstwo_Bizanty%C5%84skie" TargetMode="External"/><Relationship Id="rId38" Type="http://schemas.openxmlformats.org/officeDocument/2006/relationships/hyperlink" Target="https://pl.wikipedia.org/wiki/Andrzej_II_w%C4%99gierski" TargetMode="External"/><Relationship Id="rId46" Type="http://schemas.openxmlformats.org/officeDocument/2006/relationships/hyperlink" Target="https://pl.wikipedia.org/wiki/Nazaret" TargetMode="External"/><Relationship Id="rId59" Type="http://schemas.openxmlformats.org/officeDocument/2006/relationships/hyperlink" Target="https://pl.wikipedia.org/wiki/I_wyprawa_ludowa" TargetMode="External"/><Relationship Id="rId67" Type="http://schemas.openxmlformats.org/officeDocument/2006/relationships/hyperlink" Target="https://pl.wikipedia.org/wiki/Krucjata_dzieci%C4%99ca" TargetMode="External"/><Relationship Id="rId20" Type="http://schemas.openxmlformats.org/officeDocument/2006/relationships/hyperlink" Target="https://pl.wikipedia.org/wiki/Damaszek" TargetMode="External"/><Relationship Id="rId41" Type="http://schemas.openxmlformats.org/officeDocument/2006/relationships/hyperlink" Target="https://pl.wikipedia.org/wiki/Kr%C3%B3lestwo_Cypru" TargetMode="External"/><Relationship Id="rId54" Type="http://schemas.openxmlformats.org/officeDocument/2006/relationships/hyperlink" Target="https://pl.wikipedia.org/wiki/VII_wyprawa_krzy%C5%BCowa" TargetMode="External"/><Relationship Id="rId62" Type="http://schemas.openxmlformats.org/officeDocument/2006/relationships/hyperlink" Target="https://pl.wikipedia.org/wiki/Anatolia" TargetMode="External"/><Relationship Id="rId70" Type="http://schemas.openxmlformats.org/officeDocument/2006/relationships/hyperlink" Target="https://pl.wikipedia.org/wiki/I_wyprawa_krzy%C5%BCowa" TargetMode="External"/><Relationship Id="rId75" Type="http://schemas.openxmlformats.org/officeDocument/2006/relationships/image" Target="media/image5.jpeg"/><Relationship Id="rId83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Urban_II" TargetMode="External"/><Relationship Id="rId15" Type="http://schemas.openxmlformats.org/officeDocument/2006/relationships/hyperlink" Target="https://pl.wikipedia.org/wiki/II_wyprawa_krzy%C5%BCowa" TargetMode="External"/><Relationship Id="rId23" Type="http://schemas.openxmlformats.org/officeDocument/2006/relationships/hyperlink" Target="https://pl.wikipedia.org/wiki/Fryderyk_I_Barbarossa" TargetMode="External"/><Relationship Id="rId28" Type="http://schemas.openxmlformats.org/officeDocument/2006/relationships/hyperlink" Target="https://pl.wikipedia.org/wiki/Bitwa_pod_Jaff%C4%85" TargetMode="External"/><Relationship Id="rId36" Type="http://schemas.openxmlformats.org/officeDocument/2006/relationships/hyperlink" Target="https://pl.wikipedia.org/wiki/V_wyprawa_krzy%C5%BCowa" TargetMode="External"/><Relationship Id="rId49" Type="http://schemas.openxmlformats.org/officeDocument/2006/relationships/hyperlink" Target="https://pl.wikipedia.org/wiki/Chorezmijczycy" TargetMode="External"/><Relationship Id="rId57" Type="http://schemas.openxmlformats.org/officeDocument/2006/relationships/hyperlink" Target="https://pl.wikipedia.org/wiki/Edward_I_D%C5%82ugonogi" TargetMode="External"/><Relationship Id="rId10" Type="http://schemas.openxmlformats.org/officeDocument/2006/relationships/hyperlink" Target="https://pl.wikipedia.org/wiki/Obl%C4%99%C5%BCenie_Nicei" TargetMode="External"/><Relationship Id="rId31" Type="http://schemas.openxmlformats.org/officeDocument/2006/relationships/hyperlink" Target="https://pl.wikipedia.org/wiki/Do%C5%BCa" TargetMode="External"/><Relationship Id="rId44" Type="http://schemas.openxmlformats.org/officeDocument/2006/relationships/hyperlink" Target="https://pl.wikipedia.org/wiki/Fryderyk_II_Hohenstauf" TargetMode="External"/><Relationship Id="rId52" Type="http://schemas.openxmlformats.org/officeDocument/2006/relationships/hyperlink" Target="https://pl.wikipedia.org/wiki/Bitwa_pod_Al-Mansur%C4%85" TargetMode="External"/><Relationship Id="rId60" Type="http://schemas.openxmlformats.org/officeDocument/2006/relationships/hyperlink" Target="https://pl.wikipedia.org/wiki/Piotr_z_Amiens" TargetMode="External"/><Relationship Id="rId65" Type="http://schemas.openxmlformats.org/officeDocument/2006/relationships/hyperlink" Target="https://pl.wikipedia.org/wiki/Bitwa_pod_Civetot" TargetMode="External"/><Relationship Id="rId73" Type="http://schemas.openxmlformats.org/officeDocument/2006/relationships/image" Target="media/image4.jpeg"/><Relationship Id="rId78" Type="http://schemas.openxmlformats.org/officeDocument/2006/relationships/image" Target="media/image6.jpeg"/><Relationship Id="rId81" Type="http://schemas.openxmlformats.org/officeDocument/2006/relationships/hyperlink" Target="https://pl.wikipedia.org/wiki/Pawe%C5%82_W%C5%82odkowic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2453</Words>
  <Characters>14720</Characters>
  <Application>Microsoft Office Word</Application>
  <DocSecurity>0</DocSecurity>
  <Lines>122</Lines>
  <Paragraphs>34</Paragraphs>
  <ScaleCrop>false</ScaleCrop>
  <Company/>
  <LinksUpToDate>false</LinksUpToDate>
  <CharactersWithSpaces>17139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2020-05-18T08:20:00Z</dcterms:created>
  <dcterms:modified xsi:type="dcterms:W3CDTF">2020-05-18T08:30:00Z</dcterms:modified>
</cp:coreProperties>
</file>